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48"/>
          <w:szCs w:val="48"/>
        </w:rPr>
      </w:pPr>
      <w:r>
        <w:rPr>
          <w:rFonts w:hint="eastAsia" w:ascii="仿宋" w:hAnsi="仿宋" w:eastAsia="仿宋" w:cs="仿宋"/>
          <w:b/>
          <w:bCs/>
          <w:sz w:val="48"/>
          <w:szCs w:val="48"/>
        </w:rPr>
        <w:t>山西林业职业技术学院</w:t>
      </w:r>
    </w:p>
    <w:p>
      <w:pPr>
        <w:jc w:val="center"/>
        <w:rPr>
          <w:rFonts w:hint="eastAsia" w:ascii="仿宋" w:hAnsi="仿宋" w:eastAsia="仿宋" w:cs="仿宋"/>
          <w:b/>
          <w:bCs/>
          <w:sz w:val="48"/>
          <w:szCs w:val="48"/>
        </w:rPr>
      </w:pPr>
      <w:r>
        <w:rPr>
          <w:rFonts w:hint="eastAsia" w:ascii="仿宋" w:hAnsi="仿宋" w:eastAsia="仿宋" w:cs="仿宋"/>
          <w:b/>
          <w:bCs/>
          <w:sz w:val="48"/>
          <w:szCs w:val="48"/>
        </w:rPr>
        <w:t>国有资产管理办法</w:t>
      </w:r>
    </w:p>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(2017年修订）</w:t>
      </w:r>
    </w:p>
    <w:p>
      <w:pPr>
        <w:spacing w:line="360" w:lineRule="auto"/>
        <w:jc w:val="center"/>
        <w:rPr>
          <w:rFonts w:hint="eastAsia" w:ascii="仿宋" w:hAnsi="仿宋" w:eastAsia="仿宋" w:cs="仿宋"/>
          <w:sz w:val="28"/>
          <w:szCs w:val="28"/>
        </w:rPr>
      </w:pPr>
      <w:r>
        <w:rPr>
          <w:rFonts w:hint="eastAsia" w:ascii="仿宋" w:hAnsi="仿宋" w:eastAsia="仿宋" w:cs="仿宋"/>
          <w:b/>
          <w:bCs/>
          <w:sz w:val="28"/>
          <w:szCs w:val="28"/>
        </w:rPr>
        <w:t>第一章 总 则</w:t>
      </w:r>
    </w:p>
    <w:p>
      <w:pPr>
        <w:widowControl/>
        <w:wordWrap w:val="0"/>
        <w:snapToGrid w:val="0"/>
        <w:spacing w:line="360" w:lineRule="auto"/>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第一条</w:t>
      </w:r>
      <w:r>
        <w:rPr>
          <w:rFonts w:hint="eastAsia" w:ascii="仿宋" w:hAnsi="仿宋" w:eastAsia="仿宋" w:cs="仿宋"/>
          <w:sz w:val="28"/>
          <w:szCs w:val="28"/>
        </w:rPr>
        <w:t xml:space="preserve">  为了加强学院国有资产管理，维护资产的安全和完整，提高资产的使用效益，保障和促进学院各项事业发展，根据财政部《关于进一步规范和加强行政事业单位国有资产管理的指导意见》（财资[2015]90号）、《事业单位国有资产管理暂行办法》（财政部令第36号）、《高等学校财务制度》等制度规定和要求，结合学院实际，特制定本办法。</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第二条</w:t>
      </w:r>
      <w:r>
        <w:rPr>
          <w:rFonts w:hint="eastAsia" w:ascii="仿宋" w:hAnsi="仿宋" w:eastAsia="仿宋" w:cs="仿宋"/>
          <w:sz w:val="28"/>
          <w:szCs w:val="28"/>
        </w:rPr>
        <w:t xml:space="preserve">  本办法所指国有资产，是指学院占有、使用的，在法律上确认为国家所有，能以货币计量的各种经济资源的总和。包括国家拨付（或划拨）学院的资产，以及接受捐赠和其它法律确认为国家所有的资产。</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第三条</w:t>
      </w:r>
      <w:r>
        <w:rPr>
          <w:rFonts w:hint="eastAsia" w:ascii="仿宋" w:hAnsi="仿宋" w:eastAsia="仿宋" w:cs="仿宋"/>
          <w:sz w:val="28"/>
          <w:szCs w:val="28"/>
        </w:rPr>
        <w:t xml:space="preserve">  国有资产管理的主要任务是建立健全各项规章制度</w:t>
      </w:r>
      <w:r>
        <w:rPr>
          <w:rFonts w:hint="eastAsia" w:ascii="仿宋" w:hAnsi="仿宋" w:eastAsia="仿宋" w:cs="仿宋"/>
          <w:sz w:val="28"/>
          <w:szCs w:val="28"/>
          <w:lang w:eastAsia="zh-CN"/>
        </w:rPr>
        <w:t>，</w:t>
      </w:r>
      <w:r>
        <w:rPr>
          <w:rFonts w:hint="eastAsia" w:ascii="仿宋" w:hAnsi="仿宋" w:eastAsia="仿宋" w:cs="仿宋"/>
          <w:sz w:val="28"/>
          <w:szCs w:val="28"/>
        </w:rPr>
        <w:t>明晰产权关系</w:t>
      </w:r>
      <w:r>
        <w:rPr>
          <w:rFonts w:hint="eastAsia" w:ascii="仿宋" w:hAnsi="仿宋" w:eastAsia="仿宋" w:cs="仿宋"/>
          <w:sz w:val="28"/>
          <w:szCs w:val="28"/>
          <w:lang w:eastAsia="zh-CN"/>
        </w:rPr>
        <w:t>，</w:t>
      </w:r>
      <w:r>
        <w:rPr>
          <w:rFonts w:hint="eastAsia" w:ascii="仿宋" w:hAnsi="仿宋" w:eastAsia="仿宋" w:cs="仿宋"/>
          <w:sz w:val="28"/>
          <w:szCs w:val="28"/>
        </w:rPr>
        <w:t>实施产权管理</w:t>
      </w:r>
      <w:r>
        <w:rPr>
          <w:rFonts w:hint="eastAsia" w:ascii="仿宋" w:hAnsi="仿宋" w:eastAsia="仿宋" w:cs="仿宋"/>
          <w:sz w:val="28"/>
          <w:szCs w:val="28"/>
          <w:lang w:eastAsia="zh-CN"/>
        </w:rPr>
        <w:t>，</w:t>
      </w:r>
      <w:r>
        <w:rPr>
          <w:rFonts w:hint="eastAsia" w:ascii="仿宋" w:hAnsi="仿宋" w:eastAsia="仿宋" w:cs="仿宋"/>
          <w:sz w:val="28"/>
          <w:szCs w:val="28"/>
        </w:rPr>
        <w:t>保障资产的安全</w:t>
      </w:r>
      <w:r>
        <w:rPr>
          <w:rFonts w:hint="eastAsia" w:ascii="仿宋" w:hAnsi="仿宋" w:eastAsia="仿宋" w:cs="仿宋"/>
          <w:sz w:val="28"/>
          <w:szCs w:val="28"/>
          <w:lang w:eastAsia="zh-CN"/>
        </w:rPr>
        <w:t>、</w:t>
      </w:r>
      <w:r>
        <w:rPr>
          <w:rFonts w:hint="eastAsia" w:ascii="仿宋" w:hAnsi="仿宋" w:eastAsia="仿宋" w:cs="仿宋"/>
          <w:sz w:val="28"/>
          <w:szCs w:val="28"/>
        </w:rPr>
        <w:t>完整</w:t>
      </w:r>
      <w:r>
        <w:rPr>
          <w:rFonts w:hint="eastAsia" w:ascii="仿宋" w:hAnsi="仿宋" w:eastAsia="仿宋" w:cs="仿宋"/>
          <w:sz w:val="28"/>
          <w:szCs w:val="28"/>
          <w:lang w:eastAsia="zh-CN"/>
        </w:rPr>
        <w:t>，</w:t>
      </w:r>
      <w:r>
        <w:rPr>
          <w:rFonts w:hint="eastAsia" w:ascii="仿宋" w:hAnsi="仿宋" w:eastAsia="仿宋" w:cs="仿宋"/>
          <w:sz w:val="28"/>
          <w:szCs w:val="28"/>
        </w:rPr>
        <w:t>依法处置财产</w:t>
      </w:r>
      <w:r>
        <w:rPr>
          <w:rFonts w:hint="eastAsia" w:ascii="仿宋" w:hAnsi="仿宋" w:eastAsia="仿宋" w:cs="仿宋"/>
          <w:sz w:val="28"/>
          <w:szCs w:val="28"/>
          <w:lang w:eastAsia="zh-CN"/>
        </w:rPr>
        <w:t>，</w:t>
      </w:r>
      <w:r>
        <w:rPr>
          <w:rFonts w:hint="eastAsia" w:ascii="仿宋" w:hAnsi="仿宋" w:eastAsia="仿宋" w:cs="仿宋"/>
          <w:sz w:val="28"/>
          <w:szCs w:val="28"/>
        </w:rPr>
        <w:t>推动资产合理配置和节约、有效使用</w:t>
      </w:r>
      <w:r>
        <w:rPr>
          <w:rFonts w:hint="eastAsia" w:ascii="仿宋" w:hAnsi="仿宋" w:eastAsia="仿宋" w:cs="仿宋"/>
          <w:sz w:val="28"/>
          <w:szCs w:val="28"/>
          <w:lang w:eastAsia="zh-CN"/>
        </w:rPr>
        <w:t>，</w:t>
      </w:r>
      <w:r>
        <w:rPr>
          <w:rFonts w:hint="eastAsia" w:ascii="仿宋" w:hAnsi="仿宋" w:eastAsia="仿宋" w:cs="仿宋"/>
          <w:sz w:val="28"/>
          <w:szCs w:val="28"/>
        </w:rPr>
        <w:t>对经营性资产实行有偿使用并监督其实现保值增值。</w:t>
      </w:r>
    </w:p>
    <w:p>
      <w:pPr>
        <w:widowControl/>
        <w:wordWrap w:val="0"/>
        <w:snapToGrid w:val="0"/>
        <w:spacing w:line="360" w:lineRule="auto"/>
        <w:ind w:firstLine="562" w:firstLineChars="200"/>
        <w:jc w:val="center"/>
        <w:rPr>
          <w:rFonts w:hint="eastAsia" w:ascii="仿宋" w:hAnsi="仿宋" w:eastAsia="仿宋" w:cs="仿宋"/>
          <w:color w:val="000000"/>
          <w:sz w:val="28"/>
          <w:szCs w:val="28"/>
        </w:rPr>
      </w:pPr>
      <w:r>
        <w:rPr>
          <w:rFonts w:hint="eastAsia" w:ascii="仿宋" w:hAnsi="仿宋" w:eastAsia="仿宋" w:cs="仿宋"/>
          <w:b/>
          <w:bCs/>
          <w:sz w:val="28"/>
          <w:szCs w:val="28"/>
        </w:rPr>
        <w:t xml:space="preserve">第二章  </w:t>
      </w:r>
      <w:r>
        <w:rPr>
          <w:rFonts w:hint="eastAsia" w:ascii="宋体" w:hAnsi="宋体" w:cs="宋体"/>
          <w:b/>
          <w:bCs/>
          <w:sz w:val="28"/>
          <w:szCs w:val="28"/>
        </w:rPr>
        <w:t> </w:t>
      </w:r>
      <w:r>
        <w:rPr>
          <w:rFonts w:hint="eastAsia" w:ascii="仿宋" w:hAnsi="仿宋" w:eastAsia="仿宋" w:cs="仿宋"/>
          <w:b/>
          <w:bCs/>
          <w:sz w:val="28"/>
          <w:szCs w:val="28"/>
        </w:rPr>
        <w:t>资产范围及分类</w:t>
      </w:r>
    </w:p>
    <w:p>
      <w:pPr>
        <w:widowControl/>
        <w:wordWrap w:val="0"/>
        <w:snapToGrid w:val="0"/>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bCs/>
          <w:sz w:val="28"/>
          <w:szCs w:val="28"/>
        </w:rPr>
        <w:t>第四条</w:t>
      </w:r>
      <w:r>
        <w:rPr>
          <w:rFonts w:hint="eastAsia" w:ascii="仿宋" w:hAnsi="仿宋" w:eastAsia="仿宋" w:cs="仿宋"/>
          <w:color w:val="000000"/>
          <w:kern w:val="0"/>
          <w:sz w:val="28"/>
          <w:szCs w:val="28"/>
        </w:rPr>
        <w:t xml:space="preserve">  学院国有资产管理包括流动资产、固定资产、在建工程、无形资产和对外投资等。</w:t>
      </w:r>
    </w:p>
    <w:p>
      <w:pPr>
        <w:widowControl/>
        <w:wordWrap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kern w:val="0"/>
          <w:sz w:val="28"/>
          <w:szCs w:val="28"/>
        </w:rPr>
        <w:t>（一）流动资产是指在一年内可变现或耗用的资产，包括现金、各种存款、应收及预付款项、借出款、库存材料和低值易耗品等。</w:t>
      </w:r>
    </w:p>
    <w:p>
      <w:pPr>
        <w:widowControl/>
        <w:wordWrap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kern w:val="0"/>
          <w:sz w:val="28"/>
          <w:szCs w:val="28"/>
        </w:rPr>
        <w:t>（二）固定资产是指</w:t>
      </w:r>
      <w:r>
        <w:rPr>
          <w:rFonts w:hint="eastAsia" w:ascii="仿宋" w:hAnsi="仿宋" w:eastAsia="仿宋" w:cs="仿宋"/>
          <w:color w:val="000000"/>
          <w:spacing w:val="8"/>
          <w:kern w:val="0"/>
          <w:sz w:val="28"/>
          <w:szCs w:val="28"/>
        </w:rPr>
        <w:t>单位价值在1000元（含）以上（其中专用设备1500元（含）以上），</w:t>
      </w:r>
      <w:r>
        <w:rPr>
          <w:rFonts w:hint="eastAsia" w:ascii="仿宋" w:hAnsi="仿宋" w:eastAsia="仿宋" w:cs="仿宋"/>
          <w:color w:val="000000"/>
          <w:kern w:val="0"/>
          <w:sz w:val="28"/>
          <w:szCs w:val="28"/>
        </w:rPr>
        <w:t>使用年限超过一年（不含一年），并在使用过程中基本保持原有物质形态的资产。单位价值虽未达到规定标准，但耐用时间超过一年（不含一年）的大批同类物资，作为固定资产管理。</w:t>
      </w:r>
    </w:p>
    <w:p>
      <w:pPr>
        <w:widowControl/>
        <w:wordWrap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kern w:val="0"/>
          <w:sz w:val="28"/>
          <w:szCs w:val="28"/>
        </w:rPr>
        <w:t>固定资产一般包括以下六类</w:t>
      </w:r>
      <w:r>
        <w:rPr>
          <w:rFonts w:hint="eastAsia" w:ascii="仿宋" w:hAnsi="仿宋" w:eastAsia="仿宋" w:cs="仿宋"/>
          <w:color w:val="000000"/>
          <w:kern w:val="0"/>
          <w:sz w:val="28"/>
          <w:szCs w:val="28"/>
          <w:lang w:eastAsia="zh-CN"/>
        </w:rPr>
        <w:t>，即</w:t>
      </w:r>
      <w:r>
        <w:rPr>
          <w:rFonts w:hint="eastAsia" w:ascii="仿宋" w:hAnsi="仿宋" w:eastAsia="仿宋" w:cs="仿宋"/>
          <w:color w:val="000000"/>
          <w:spacing w:val="8"/>
          <w:kern w:val="0"/>
          <w:sz w:val="28"/>
          <w:szCs w:val="28"/>
        </w:rPr>
        <w:t>房屋和建筑物</w:t>
      </w:r>
      <w:r>
        <w:rPr>
          <w:rFonts w:hint="eastAsia" w:ascii="仿宋" w:hAnsi="仿宋" w:eastAsia="仿宋" w:cs="仿宋"/>
          <w:color w:val="000000"/>
          <w:spacing w:val="8"/>
          <w:kern w:val="0"/>
          <w:sz w:val="28"/>
          <w:szCs w:val="28"/>
          <w:lang w:eastAsia="zh-CN"/>
        </w:rPr>
        <w:t>，</w:t>
      </w:r>
      <w:r>
        <w:rPr>
          <w:rFonts w:hint="eastAsia" w:ascii="仿宋" w:hAnsi="仿宋" w:eastAsia="仿宋" w:cs="仿宋"/>
          <w:color w:val="000000"/>
          <w:spacing w:val="8"/>
          <w:kern w:val="0"/>
          <w:sz w:val="28"/>
          <w:szCs w:val="28"/>
        </w:rPr>
        <w:t>专用设备</w:t>
      </w:r>
      <w:r>
        <w:rPr>
          <w:rFonts w:hint="eastAsia" w:ascii="仿宋" w:hAnsi="仿宋" w:eastAsia="仿宋" w:cs="仿宋"/>
          <w:color w:val="000000"/>
          <w:spacing w:val="8"/>
          <w:kern w:val="0"/>
          <w:sz w:val="28"/>
          <w:szCs w:val="28"/>
          <w:lang w:eastAsia="zh-CN"/>
        </w:rPr>
        <w:t>（含软件），</w:t>
      </w:r>
      <w:r>
        <w:rPr>
          <w:rFonts w:hint="eastAsia" w:ascii="仿宋" w:hAnsi="仿宋" w:eastAsia="仿宋" w:cs="仿宋"/>
          <w:color w:val="000000"/>
          <w:spacing w:val="8"/>
          <w:kern w:val="0"/>
          <w:sz w:val="28"/>
          <w:szCs w:val="28"/>
        </w:rPr>
        <w:t>通用设备</w:t>
      </w:r>
      <w:r>
        <w:rPr>
          <w:rFonts w:hint="eastAsia" w:ascii="仿宋" w:hAnsi="仿宋" w:eastAsia="仿宋" w:cs="仿宋"/>
          <w:color w:val="000000"/>
          <w:spacing w:val="8"/>
          <w:kern w:val="0"/>
          <w:sz w:val="28"/>
          <w:szCs w:val="28"/>
          <w:lang w:eastAsia="zh-CN"/>
        </w:rPr>
        <w:t>，</w:t>
      </w:r>
      <w:r>
        <w:rPr>
          <w:rFonts w:hint="eastAsia" w:ascii="仿宋" w:hAnsi="仿宋" w:eastAsia="仿宋" w:cs="仿宋"/>
          <w:color w:val="000000"/>
          <w:spacing w:val="8"/>
          <w:kern w:val="0"/>
          <w:sz w:val="28"/>
          <w:szCs w:val="28"/>
        </w:rPr>
        <w:t>文物和陈列品</w:t>
      </w:r>
      <w:r>
        <w:rPr>
          <w:rFonts w:hint="eastAsia" w:ascii="仿宋" w:hAnsi="仿宋" w:eastAsia="仿宋" w:cs="仿宋"/>
          <w:color w:val="000000"/>
          <w:spacing w:val="8"/>
          <w:kern w:val="0"/>
          <w:sz w:val="28"/>
          <w:szCs w:val="28"/>
          <w:lang w:eastAsia="zh-CN"/>
        </w:rPr>
        <w:t>，</w:t>
      </w:r>
      <w:r>
        <w:rPr>
          <w:rFonts w:hint="eastAsia" w:ascii="仿宋" w:hAnsi="仿宋" w:eastAsia="仿宋" w:cs="仿宋"/>
          <w:color w:val="000000"/>
          <w:spacing w:val="8"/>
          <w:kern w:val="0"/>
          <w:sz w:val="28"/>
          <w:szCs w:val="28"/>
        </w:rPr>
        <w:t>图书、档案</w:t>
      </w:r>
      <w:r>
        <w:rPr>
          <w:rFonts w:hint="eastAsia" w:ascii="仿宋" w:hAnsi="仿宋" w:eastAsia="仿宋" w:cs="仿宋"/>
          <w:color w:val="000000"/>
          <w:spacing w:val="8"/>
          <w:kern w:val="0"/>
          <w:sz w:val="28"/>
          <w:szCs w:val="28"/>
          <w:lang w:eastAsia="zh-CN"/>
        </w:rPr>
        <w:t>，</w:t>
      </w:r>
      <w:r>
        <w:rPr>
          <w:rFonts w:hint="eastAsia" w:ascii="仿宋" w:hAnsi="仿宋" w:eastAsia="仿宋" w:cs="仿宋"/>
          <w:color w:val="000000"/>
          <w:spacing w:val="8"/>
          <w:kern w:val="0"/>
          <w:sz w:val="28"/>
          <w:szCs w:val="28"/>
        </w:rPr>
        <w:t>家具、用具、装具及动植物。</w:t>
      </w:r>
    </w:p>
    <w:p>
      <w:pPr>
        <w:widowControl/>
        <w:wordWrap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kern w:val="0"/>
          <w:sz w:val="28"/>
          <w:szCs w:val="28"/>
        </w:rPr>
        <w:t>（三）无形资产是指不具有实物形态而能为我院提供某种权益的资产。包括专利权、商标权、著作权、土地使用权、非专利技术、商誉以及其他财产权利。</w:t>
      </w:r>
    </w:p>
    <w:p>
      <w:pPr>
        <w:widowControl/>
        <w:wordWrap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rPr>
        <w:t>（四）对外投资是指利用学院货币资金、实物、无形资产等向院办产业和其它单位进行的资产投资。</w:t>
      </w:r>
    </w:p>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第三章  管理体制和部门分工</w:t>
      </w:r>
    </w:p>
    <w:p>
      <w:pPr>
        <w:widowControl/>
        <w:wordWrap w:val="0"/>
        <w:snapToGrid w:val="0"/>
        <w:spacing w:line="360" w:lineRule="auto"/>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第五条</w:t>
      </w:r>
      <w:r>
        <w:rPr>
          <w:rFonts w:hint="eastAsia" w:ascii="仿宋" w:hAnsi="仿宋" w:eastAsia="仿宋" w:cs="仿宋"/>
          <w:sz w:val="28"/>
          <w:szCs w:val="28"/>
        </w:rPr>
        <w:t xml:space="preserve">  学院的资产管理工作实行“统一领导，归口管理，分级负责，责任到人”的管理体制。</w:t>
      </w:r>
      <w:r>
        <w:rPr>
          <w:rFonts w:hint="eastAsia" w:ascii="仿宋" w:hAnsi="仿宋" w:eastAsia="仿宋" w:cs="仿宋"/>
          <w:color w:val="000000"/>
          <w:kern w:val="0"/>
          <w:sz w:val="28"/>
          <w:szCs w:val="28"/>
          <w:lang w:bidi="ar"/>
        </w:rPr>
        <w:t>根据职责分为国有资产管理机构、管理部门、归口资产管理部门、资产使用部门。</w:t>
      </w:r>
    </w:p>
    <w:p>
      <w:pPr>
        <w:widowControl/>
        <w:snapToGrid w:val="0"/>
        <w:spacing w:line="360" w:lineRule="auto"/>
        <w:ind w:firstLine="551" w:firstLineChars="196"/>
        <w:jc w:val="left"/>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lang w:bidi="ar"/>
        </w:rPr>
        <w:t>第六条</w:t>
      </w:r>
      <w:r>
        <w:rPr>
          <w:rFonts w:hint="eastAsia" w:ascii="宋体" w:hAnsi="宋体" w:cs="宋体"/>
          <w:b/>
          <w:color w:val="000000"/>
          <w:kern w:val="0"/>
          <w:sz w:val="28"/>
          <w:szCs w:val="28"/>
          <w:lang w:bidi="ar"/>
        </w:rPr>
        <w:t> </w:t>
      </w:r>
      <w:r>
        <w:rPr>
          <w:rFonts w:hint="eastAsia" w:ascii="仿宋" w:hAnsi="仿宋" w:eastAsia="仿宋" w:cs="仿宋"/>
          <w:color w:val="000000"/>
          <w:kern w:val="0"/>
          <w:sz w:val="28"/>
          <w:szCs w:val="28"/>
        </w:rPr>
        <w:t>为加强国有资产的统一协调管理，学院成立国有资产管理委员会，院长任委员会主任，国有资产归口管理单位分管院领导任委员会副主任，成员由规划财务处、党政办公室、教务处、后勤管理处、科研教改中心、实验实训中心、电教网络中心、图书馆、基础部和纪检监察室等部门负责人组成。</w:t>
      </w:r>
    </w:p>
    <w:p>
      <w:pPr>
        <w:widowControl/>
        <w:snapToGrid w:val="0"/>
        <w:spacing w:line="360" w:lineRule="auto"/>
        <w:ind w:firstLine="649"/>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国有资产管理委员会是学院国有资产管理的议事决策机构，统一领导学院的国有资产管理工作。</w:t>
      </w:r>
    </w:p>
    <w:p>
      <w:pPr>
        <w:widowControl/>
        <w:snapToGrid w:val="0"/>
        <w:spacing w:line="360" w:lineRule="auto"/>
        <w:ind w:firstLine="649"/>
        <w:jc w:val="left"/>
        <w:rPr>
          <w:rFonts w:hint="eastAsia" w:ascii="仿宋" w:hAnsi="仿宋" w:eastAsia="仿宋" w:cs="仿宋"/>
          <w:sz w:val="28"/>
          <w:szCs w:val="28"/>
        </w:rPr>
      </w:pPr>
      <w:r>
        <w:rPr>
          <w:rFonts w:hint="eastAsia" w:ascii="仿宋" w:hAnsi="仿宋" w:eastAsia="仿宋" w:cs="仿宋"/>
          <w:b/>
          <w:bCs/>
          <w:sz w:val="28"/>
          <w:szCs w:val="28"/>
        </w:rPr>
        <w:t>第七条</w:t>
      </w: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国有资产管理委员会下设办公室，是国有资产管理委员会的日常办事机构，</w:t>
      </w:r>
      <w:r>
        <w:rPr>
          <w:rFonts w:hint="eastAsia" w:ascii="仿宋" w:hAnsi="仿宋" w:eastAsia="仿宋" w:cs="仿宋"/>
          <w:color w:val="000000"/>
          <w:kern w:val="0"/>
          <w:sz w:val="28"/>
          <w:szCs w:val="28"/>
          <w:lang w:eastAsia="zh-CN"/>
        </w:rPr>
        <w:t>办公室</w:t>
      </w:r>
      <w:r>
        <w:rPr>
          <w:rFonts w:hint="eastAsia" w:ascii="仿宋" w:hAnsi="仿宋" w:eastAsia="仿宋" w:cs="仿宋"/>
          <w:color w:val="000000"/>
          <w:kern w:val="0"/>
          <w:sz w:val="28"/>
          <w:szCs w:val="28"/>
        </w:rPr>
        <w:t>设在规划财务处。</w:t>
      </w:r>
      <w:r>
        <w:rPr>
          <w:rFonts w:hint="eastAsia" w:ascii="仿宋" w:hAnsi="仿宋" w:eastAsia="仿宋" w:cs="仿宋"/>
          <w:color w:val="000000"/>
          <w:kern w:val="0"/>
          <w:sz w:val="28"/>
          <w:szCs w:val="28"/>
          <w:lang w:bidi="ar"/>
        </w:rPr>
        <w:t>国有资产管理办公室作为学院国有资产的管理部门，其主要职责如下：</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（一）负责学院的国有资产管理,贯彻执行国家有关国有资产管理法律法规和政策。</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（二）根据财政部、教育部国有资产管理有关规定，组织制定并实施学院国有资产管理办法。</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（三）组织办理国有资产产权占有、变更及注销登记等相关工作。</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（四）按照规定权限，审核或报备办理国有资产配置、处置和对外投资、出租、出借等管理事项，并负责或协助归口资产管理部门按规定向学院决策机构、主管部门、财政部门上报审批或报备事项。</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（五）组织开展学院国有资本经营预算和国有资本收益的缴纳工作。</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（六）组织资产清查、清产核资、资产评估及资产划转。</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（七）组织实施学院国有资产管理的绩效考核，推进资产共享共用和公共平台建设工作。</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（八）组织国有资产信息管理及信息化建设等工作，对国有资产实施动态管理。</w:t>
      </w:r>
    </w:p>
    <w:p>
      <w:pPr>
        <w:widowControl/>
        <w:snapToGrid w:val="0"/>
        <w:spacing w:line="360" w:lineRule="auto"/>
        <w:ind w:firstLine="649"/>
        <w:jc w:val="left"/>
        <w:rPr>
          <w:rFonts w:hint="eastAsia" w:ascii="仿宋" w:hAnsi="仿宋" w:eastAsia="仿宋" w:cs="仿宋"/>
          <w:sz w:val="28"/>
          <w:szCs w:val="28"/>
        </w:rPr>
      </w:pPr>
      <w:r>
        <w:rPr>
          <w:rFonts w:hint="eastAsia" w:ascii="仿宋" w:hAnsi="仿宋" w:eastAsia="仿宋" w:cs="仿宋"/>
          <w:b/>
          <w:bCs/>
          <w:sz w:val="28"/>
          <w:szCs w:val="28"/>
        </w:rPr>
        <w:t>第八条</w:t>
      </w:r>
      <w:r>
        <w:rPr>
          <w:rFonts w:hint="eastAsia" w:ascii="仿宋" w:hAnsi="仿宋" w:eastAsia="仿宋" w:cs="仿宋"/>
          <w:sz w:val="28"/>
          <w:szCs w:val="28"/>
        </w:rPr>
        <w:t xml:space="preserve">  </w:t>
      </w:r>
      <w:r>
        <w:rPr>
          <w:rFonts w:hint="eastAsia" w:ascii="仿宋" w:hAnsi="仿宋" w:eastAsia="仿宋" w:cs="仿宋"/>
          <w:b/>
          <w:color w:val="000000"/>
          <w:kern w:val="0"/>
          <w:sz w:val="28"/>
          <w:szCs w:val="28"/>
          <w:lang w:bidi="ar"/>
        </w:rPr>
        <w:t xml:space="preserve"> </w:t>
      </w:r>
      <w:r>
        <w:rPr>
          <w:rFonts w:hint="eastAsia" w:ascii="仿宋" w:hAnsi="仿宋" w:eastAsia="仿宋" w:cs="仿宋"/>
          <w:color w:val="000000"/>
          <w:kern w:val="0"/>
          <w:sz w:val="28"/>
          <w:szCs w:val="28"/>
        </w:rPr>
        <w:t>国有资产具体实物管理，按照资产的不同形式、使用渠道，分别由有关的业务主管职能部门实施归口管理。</w:t>
      </w:r>
    </w:p>
    <w:p>
      <w:pPr>
        <w:widowControl/>
        <w:snapToGrid w:val="0"/>
        <w:spacing w:line="360" w:lineRule="auto"/>
        <w:ind w:firstLine="646"/>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bidi="ar"/>
        </w:rPr>
        <w:t>归口资产管理部门是指学院具体资产的归口管理职能部门，主要包括</w:t>
      </w:r>
      <w:r>
        <w:rPr>
          <w:rFonts w:hint="eastAsia" w:ascii="仿宋" w:hAnsi="仿宋" w:eastAsia="仿宋" w:cs="仿宋"/>
          <w:sz w:val="28"/>
          <w:szCs w:val="28"/>
        </w:rPr>
        <w:t>规划财务处、党政办公室、教务处、科研教改中心、实验实训中心、后勤管理处、安全保卫处、图书馆、基础</w:t>
      </w:r>
      <w:r>
        <w:rPr>
          <w:rFonts w:hint="eastAsia" w:ascii="仿宋" w:hAnsi="仿宋" w:eastAsia="仿宋" w:cs="仿宋"/>
          <w:sz w:val="28"/>
          <w:szCs w:val="28"/>
          <w:lang w:eastAsia="zh-CN"/>
        </w:rPr>
        <w:t>教学</w:t>
      </w:r>
      <w:r>
        <w:rPr>
          <w:rFonts w:hint="eastAsia" w:ascii="仿宋" w:hAnsi="仿宋" w:eastAsia="仿宋" w:cs="仿宋"/>
          <w:sz w:val="28"/>
          <w:szCs w:val="28"/>
        </w:rPr>
        <w:t>部等部门。</w:t>
      </w:r>
      <w:r>
        <w:rPr>
          <w:rFonts w:hint="eastAsia" w:ascii="仿宋" w:hAnsi="仿宋" w:eastAsia="仿宋" w:cs="仿宋"/>
          <w:color w:val="000000"/>
          <w:kern w:val="0"/>
          <w:sz w:val="28"/>
          <w:szCs w:val="28"/>
          <w:lang w:bidi="ar"/>
        </w:rPr>
        <w:t>各归口资产管理部分具体分工如下：</w:t>
      </w:r>
    </w:p>
    <w:p>
      <w:pPr>
        <w:widowControl/>
        <w:wordWrap w:val="0"/>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sz w:val="28"/>
          <w:szCs w:val="28"/>
        </w:rPr>
        <w:t>（一）规划财务处：</w:t>
      </w:r>
      <w:r>
        <w:rPr>
          <w:rFonts w:hint="eastAsia" w:ascii="仿宋" w:hAnsi="仿宋" w:eastAsia="仿宋" w:cs="仿宋"/>
          <w:color w:val="000000"/>
          <w:kern w:val="0"/>
          <w:sz w:val="28"/>
          <w:szCs w:val="28"/>
        </w:rPr>
        <w:t>负责全院资产财务总账管理；负责全院的资金、债权等流动资产、对外投资的管理；</w:t>
      </w:r>
    </w:p>
    <w:p>
      <w:pPr>
        <w:widowControl/>
        <w:wordWrap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rPr>
        <w:t>（二）党政办公室：负责校名、校牌、校徽和相关标识等荣誉权的管理，负责赠送物品及车辆管理，负责档案资产管理；</w:t>
      </w:r>
    </w:p>
    <w:p>
      <w:pPr>
        <w:widowControl/>
        <w:wordWrap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kern w:val="0"/>
          <w:sz w:val="28"/>
          <w:szCs w:val="28"/>
        </w:rPr>
        <w:t>（三）教务处：负责教材管理；</w:t>
      </w:r>
    </w:p>
    <w:p>
      <w:pPr>
        <w:widowControl/>
        <w:wordWrap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sz w:val="28"/>
          <w:szCs w:val="28"/>
        </w:rPr>
        <w:t>（四）</w:t>
      </w:r>
      <w:r>
        <w:rPr>
          <w:rFonts w:hint="eastAsia" w:ascii="仿宋" w:hAnsi="仿宋" w:eastAsia="仿宋" w:cs="仿宋"/>
          <w:color w:val="000000"/>
          <w:kern w:val="0"/>
          <w:sz w:val="28"/>
          <w:szCs w:val="28"/>
        </w:rPr>
        <w:t>科研教改中心：负责全院科技成果、专利权、非专利技术、发明权、著作权、版权及其他知识产权等无形资产的管理；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（五）实验实训中心：仪器仪表、电子设备等专用设备，实习用品、实验用品、业务维修器材、教学用软件管理，各类实验室管理；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（六）电教网络中心：负责对学院电教网络设施设备管理；</w:t>
      </w:r>
    </w:p>
    <w:p>
      <w:pPr>
        <w:widowControl/>
        <w:wordWrap w:val="0"/>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sz w:val="28"/>
          <w:szCs w:val="28"/>
        </w:rPr>
        <w:t>（七）后勤管理处：</w:t>
      </w:r>
      <w:r>
        <w:rPr>
          <w:rFonts w:hint="eastAsia" w:ascii="仿宋" w:hAnsi="仿宋" w:eastAsia="仿宋" w:cs="仿宋"/>
          <w:color w:val="000000"/>
          <w:kern w:val="0"/>
          <w:sz w:val="28"/>
          <w:szCs w:val="28"/>
        </w:rPr>
        <w:t>负责文物陈列品管理、全院房屋建（构）筑物、土地使用权、生活服务设施设备、办公家俱</w:t>
      </w:r>
      <w:r>
        <w:rPr>
          <w:rFonts w:hint="eastAsia" w:ascii="仿宋" w:hAnsi="仿宋" w:eastAsia="仿宋" w:cs="仿宋"/>
          <w:color w:val="000000"/>
          <w:kern w:val="0"/>
          <w:sz w:val="28"/>
          <w:szCs w:val="28"/>
          <w:lang w:eastAsia="zh-CN"/>
        </w:rPr>
        <w:t>及课桌凳</w:t>
      </w:r>
      <w:bookmarkStart w:id="0" w:name="_GoBack"/>
      <w:bookmarkEnd w:id="0"/>
      <w:r>
        <w:rPr>
          <w:rFonts w:hint="eastAsia" w:ascii="仿宋" w:hAnsi="仿宋" w:eastAsia="仿宋" w:cs="仿宋"/>
          <w:color w:val="000000"/>
          <w:kern w:val="0"/>
          <w:sz w:val="28"/>
          <w:szCs w:val="28"/>
        </w:rPr>
        <w:t>、水电暖及校园设施等的管理；</w:t>
      </w:r>
    </w:p>
    <w:p>
      <w:pPr>
        <w:widowControl/>
        <w:wordWrap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rPr>
        <w:t>（八）安全保卫处：负责学院监控、门进系统、消防系统、电梯及安全设施等的管理；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（九）图书馆：负责对纸质图书资料、数字图书资料（包括教学光盘等）的管理；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（十）基础教学部：体育器材与用品、文艺设备与器材的管理。</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bidi="ar"/>
        </w:rPr>
        <w:t>归口资产管理部门的主要职责如下：</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（一）执行学院国有资产管理的有关规定，制定并落实归口管理资产的管理办法和相关实施细则。</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（二）负责存量资产的有效利用，建立国有资产共享共用机制，推动贵重仪器设备等资产的共享共用和公共平台建设工作。</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（三）统一规划资产资源配置，提高国有资产使用效率。制定具体资产的分配原则，保障事业的健康发展。</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（四）完善实物资产使用的管理规定，保障学院教学和科研需求。</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（五）建立完善资产档案，规范资产管理程序，不断完善和规范资产的申购、报增、调拨、维护、处置和绩效考核等相关工作流程，组织好资产账管理、清查登记、统计报告及日常监督检查工作。</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（六）负责定期组织资产盘点和账实核对等工作。</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（七）负责签订和履行有关资产出租出借合同，将出租出借收入及时收缴学院，提高资产使用效益。</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（八）负责建立具体资产管理绩效考核制度和体系。</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b/>
          <w:bCs/>
          <w:color w:val="000000"/>
          <w:kern w:val="0"/>
          <w:sz w:val="28"/>
          <w:szCs w:val="28"/>
        </w:rPr>
        <w:t>第九条</w:t>
      </w:r>
      <w:r>
        <w:rPr>
          <w:rFonts w:hint="eastAsia" w:ascii="仿宋" w:hAnsi="仿宋" w:eastAsia="仿宋" w:cs="仿宋"/>
          <w:color w:val="000000"/>
          <w:kern w:val="0"/>
          <w:sz w:val="28"/>
          <w:szCs w:val="28"/>
        </w:rPr>
        <w:t xml:space="preserve">  学院各部门、各单位</w:t>
      </w:r>
      <w:r>
        <w:rPr>
          <w:rFonts w:hint="eastAsia" w:ascii="仿宋" w:hAnsi="仿宋" w:eastAsia="仿宋" w:cs="仿宋"/>
          <w:color w:val="000000"/>
          <w:kern w:val="0"/>
          <w:sz w:val="28"/>
          <w:szCs w:val="28"/>
          <w:lang w:eastAsia="zh-CN"/>
        </w:rPr>
        <w:t>要对本部门、本单位占有、使用的国有资产实施管理。</w:t>
      </w:r>
      <w:r>
        <w:rPr>
          <w:rFonts w:hint="eastAsia" w:ascii="仿宋" w:hAnsi="仿宋" w:eastAsia="仿宋" w:cs="仿宋"/>
          <w:color w:val="000000"/>
          <w:kern w:val="0"/>
          <w:sz w:val="28"/>
          <w:szCs w:val="28"/>
        </w:rPr>
        <w:t>学院</w:t>
      </w:r>
      <w:r>
        <w:rPr>
          <w:rFonts w:hint="eastAsia" w:ascii="仿宋" w:hAnsi="仿宋" w:eastAsia="仿宋" w:cs="仿宋"/>
          <w:color w:val="000000"/>
          <w:kern w:val="0"/>
          <w:sz w:val="28"/>
          <w:szCs w:val="28"/>
          <w:lang w:eastAsia="zh-CN"/>
        </w:rPr>
        <w:t>国有</w:t>
      </w:r>
      <w:r>
        <w:rPr>
          <w:rFonts w:hint="eastAsia" w:ascii="仿宋" w:hAnsi="仿宋" w:eastAsia="仿宋" w:cs="仿宋"/>
          <w:color w:val="000000"/>
          <w:kern w:val="0"/>
          <w:sz w:val="28"/>
          <w:szCs w:val="28"/>
        </w:rPr>
        <w:t>资产管理实行各部门、各单位负责人责任制，资产使用部门必须配备专职或兼职资产管理员，协助本部门领导做好资产管理具体工作。</w:t>
      </w:r>
      <w:r>
        <w:rPr>
          <w:rFonts w:hint="eastAsia" w:ascii="仿宋" w:hAnsi="仿宋" w:eastAsia="仿宋" w:cs="仿宋"/>
          <w:color w:val="000000"/>
          <w:kern w:val="0"/>
          <w:sz w:val="28"/>
          <w:szCs w:val="28"/>
          <w:lang w:bidi="ar"/>
        </w:rPr>
        <w:t>资产使用部门的主要职责如下：</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（一）贯彻执行学院有关国有资产管理的规定，负责制定并组织落实本单位国有资产管理的实施细则和工作流程。</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（二）负责本单位有关资产的账、物、卡等日常管理工作，负责实物盘点、清查和账实核对。</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（三）负责及时办理资产的报增、调拨、转让、报损和报废等手续。</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（四）参与本单位的资产采购、验收、维修保养和基本建设工程竣工验收等工作。</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（五）负责组织对由本单位投资、合作项目进行论证，履行相关的报批手续，并对投资、合作项目的实施进行全过程跟踪和监督。</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（六）协助国有资产管理部门和归口资产管理部门开展有关资产管理工作。</w:t>
      </w:r>
    </w:p>
    <w:p>
      <w:pPr>
        <w:widowControl/>
        <w:wordWrap w:val="0"/>
        <w:snapToGrid w:val="0"/>
        <w:spacing w:line="360" w:lineRule="auto"/>
        <w:ind w:firstLine="560" w:firstLineChars="200"/>
        <w:jc w:val="left"/>
        <w:rPr>
          <w:rFonts w:hint="eastAsia" w:ascii="仿宋" w:hAnsi="仿宋" w:eastAsia="仿宋" w:cs="仿宋"/>
          <w:color w:val="000000"/>
          <w:kern w:val="0"/>
          <w:sz w:val="28"/>
          <w:szCs w:val="28"/>
        </w:rPr>
      </w:pPr>
    </w:p>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第四章　资产配置管理</w:t>
      </w:r>
    </w:p>
    <w:p>
      <w:pPr>
        <w:widowControl/>
        <w:wordWrap w:val="0"/>
        <w:snapToGrid w:val="0"/>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第十条</w:t>
      </w:r>
      <w:r>
        <w:rPr>
          <w:rFonts w:hint="eastAsia" w:ascii="仿宋" w:hAnsi="仿宋" w:eastAsia="仿宋" w:cs="仿宋"/>
          <w:color w:val="000000"/>
          <w:kern w:val="0"/>
          <w:sz w:val="28"/>
          <w:szCs w:val="28"/>
        </w:rPr>
        <w:t xml:space="preserve">  学院国有资产配置是指为完成教学科研任务和促进学院发展的需要，按照国家法律、法规和规章制度规定的程序，通过购建和接受调拨等方式配置资产的一种经济行为。</w:t>
      </w:r>
    </w:p>
    <w:p>
      <w:pPr>
        <w:widowControl/>
        <w:wordWrap w:val="0"/>
        <w:snapToGrid w:val="0"/>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第十一条</w:t>
      </w:r>
      <w:r>
        <w:rPr>
          <w:rFonts w:hint="eastAsia" w:ascii="仿宋" w:hAnsi="仿宋" w:eastAsia="仿宋" w:cs="仿宋"/>
          <w:color w:val="000000"/>
          <w:kern w:val="0"/>
          <w:sz w:val="28"/>
          <w:szCs w:val="28"/>
        </w:rPr>
        <w:t xml:space="preserve"> </w:t>
      </w:r>
      <w:r>
        <w:rPr>
          <w:rFonts w:hint="eastAsia" w:ascii="仿宋" w:hAnsi="仿宋" w:eastAsia="仿宋" w:cs="仿宋"/>
          <w:b/>
          <w:color w:val="000000"/>
          <w:kern w:val="0"/>
          <w:sz w:val="28"/>
          <w:szCs w:val="28"/>
        </w:rPr>
        <w:t xml:space="preserve"> </w:t>
      </w:r>
      <w:r>
        <w:rPr>
          <w:rFonts w:hint="eastAsia" w:ascii="仿宋" w:hAnsi="仿宋" w:eastAsia="仿宋" w:cs="仿宋"/>
          <w:color w:val="000000"/>
          <w:kern w:val="0"/>
          <w:sz w:val="28"/>
          <w:szCs w:val="28"/>
        </w:rPr>
        <w:t xml:space="preserve">凡是国家有关法律、法规或学院规章制度规定了配置标准的，必须严格按照规定标准配置资产。 </w:t>
      </w:r>
    </w:p>
    <w:p>
      <w:pPr>
        <w:widowControl/>
        <w:wordWrap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kern w:val="0"/>
          <w:sz w:val="28"/>
          <w:szCs w:val="28"/>
        </w:rPr>
        <w:t>对尚未规定配置标准的，学院要</w:t>
      </w:r>
      <w:r>
        <w:rPr>
          <w:rFonts w:hint="eastAsia" w:ascii="仿宋" w:hAnsi="仿宋" w:eastAsia="仿宋" w:cs="仿宋"/>
          <w:color w:val="000000"/>
          <w:kern w:val="0"/>
          <w:sz w:val="28"/>
          <w:szCs w:val="28"/>
          <w:lang w:bidi="ar"/>
        </w:rPr>
        <w:t>应当加强科学论证，从严控制，合理配置</w:t>
      </w:r>
      <w:r>
        <w:rPr>
          <w:rFonts w:hint="eastAsia" w:ascii="仿宋" w:hAnsi="仿宋" w:eastAsia="仿宋" w:cs="仿宋"/>
          <w:color w:val="000000"/>
          <w:kern w:val="0"/>
          <w:sz w:val="28"/>
          <w:szCs w:val="28"/>
        </w:rPr>
        <w:t>。配置资产必须符合以下条件：</w:t>
      </w:r>
    </w:p>
    <w:p>
      <w:pPr>
        <w:widowControl/>
        <w:wordWrap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kern w:val="0"/>
          <w:sz w:val="28"/>
          <w:szCs w:val="28"/>
        </w:rPr>
        <w:t>（一）确为各部门履行职能所必须，且现有资产无法满足工作需求；</w:t>
      </w:r>
    </w:p>
    <w:p>
      <w:pPr>
        <w:widowControl/>
        <w:wordWrap w:val="0"/>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（二）无法通过与其他部门共享、共用实现其功能。</w:t>
      </w:r>
    </w:p>
    <w:p>
      <w:pPr>
        <w:widowControl/>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bidi="ar"/>
        </w:rPr>
        <w:t>（三）难以通过市场购买服务方式实现，或者采取市场购买服务方式成本过高。</w:t>
      </w:r>
    </w:p>
    <w:p>
      <w:pPr>
        <w:widowControl/>
        <w:wordWrap w:val="0"/>
        <w:snapToGrid w:val="0"/>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 xml:space="preserve">第十二条 </w:t>
      </w:r>
      <w:r>
        <w:rPr>
          <w:rFonts w:hint="eastAsia" w:ascii="仿宋" w:hAnsi="仿宋" w:eastAsia="仿宋" w:cs="仿宋"/>
          <w:color w:val="000000"/>
          <w:kern w:val="0"/>
          <w:sz w:val="28"/>
          <w:szCs w:val="28"/>
        </w:rPr>
        <w:t>学院各部门配置资产，要严格按照国家法律、法规和学院规章制度规定的程序进行报批。经审核同意，并按有关规定报批的购建项目，要列入学院年度预算。</w:t>
      </w:r>
    </w:p>
    <w:p>
      <w:pPr>
        <w:widowControl/>
        <w:wordWrap w:val="0"/>
        <w:snapToGrid w:val="0"/>
        <w:spacing w:line="360" w:lineRule="auto"/>
        <w:ind w:firstLine="560" w:firstLineChars="200"/>
        <w:jc w:val="left"/>
        <w:rPr>
          <w:rFonts w:hint="eastAsia" w:ascii="仿宋" w:hAnsi="仿宋" w:eastAsia="仿宋" w:cs="仿宋"/>
          <w:b/>
          <w:color w:val="000000"/>
          <w:kern w:val="0"/>
          <w:sz w:val="28"/>
          <w:szCs w:val="28"/>
        </w:rPr>
      </w:pPr>
      <w:r>
        <w:rPr>
          <w:rFonts w:hint="eastAsia" w:ascii="仿宋" w:hAnsi="仿宋" w:eastAsia="仿宋" w:cs="仿宋"/>
          <w:color w:val="000000"/>
          <w:kern w:val="0"/>
          <w:sz w:val="28"/>
          <w:szCs w:val="28"/>
        </w:rPr>
        <w:t>学院国有资产购建按照国家有关规定，可实行政府集中采购或学院集中采购。</w:t>
      </w:r>
    </w:p>
    <w:p>
      <w:pPr>
        <w:widowControl/>
        <w:wordWrap w:val="0"/>
        <w:snapToGrid w:val="0"/>
        <w:spacing w:line="360" w:lineRule="auto"/>
        <w:ind w:firstLine="562" w:firstLineChars="200"/>
        <w:jc w:val="left"/>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第十三条</w:t>
      </w:r>
      <w:r>
        <w:rPr>
          <w:rFonts w:hint="eastAsia" w:ascii="仿宋" w:hAnsi="仿宋" w:eastAsia="仿宋" w:cs="仿宋"/>
          <w:color w:val="000000"/>
          <w:kern w:val="0"/>
          <w:sz w:val="28"/>
          <w:szCs w:val="28"/>
        </w:rPr>
        <w:t xml:space="preserve"> 学院无偿调入或接受捐赠形成的资产属学院国有资产，由学院依法占有使用，按学院资产管理制度的有关规定纳入管理。</w:t>
      </w:r>
    </w:p>
    <w:p>
      <w:pPr>
        <w:widowControl/>
        <w:wordWrap w:val="0"/>
        <w:snapToGrid w:val="0"/>
        <w:spacing w:line="360" w:lineRule="auto"/>
        <w:ind w:firstLine="562" w:firstLineChars="200"/>
        <w:jc w:val="left"/>
        <w:rPr>
          <w:rFonts w:hint="eastAsia" w:ascii="仿宋" w:hAnsi="仿宋" w:eastAsia="仿宋" w:cs="仿宋"/>
          <w:color w:val="000000"/>
          <w:kern w:val="0"/>
          <w:sz w:val="28"/>
          <w:szCs w:val="28"/>
          <w:lang w:bidi="ar"/>
        </w:rPr>
      </w:pPr>
      <w:r>
        <w:rPr>
          <w:rFonts w:hint="eastAsia" w:ascii="仿宋" w:hAnsi="仿宋" w:eastAsia="仿宋" w:cs="仿宋"/>
          <w:b/>
          <w:bCs/>
          <w:color w:val="000000"/>
          <w:kern w:val="0"/>
          <w:sz w:val="28"/>
          <w:szCs w:val="28"/>
        </w:rPr>
        <w:t>第十四条</w:t>
      </w:r>
      <w:r>
        <w:rPr>
          <w:rFonts w:hint="eastAsia" w:ascii="仿宋" w:hAnsi="仿宋" w:eastAsia="仿宋" w:cs="仿宋"/>
          <w:b/>
          <w:color w:val="000000"/>
          <w:kern w:val="0"/>
          <w:sz w:val="28"/>
          <w:szCs w:val="28"/>
        </w:rPr>
        <w:t xml:space="preserve"> </w:t>
      </w:r>
      <w:r>
        <w:rPr>
          <w:rFonts w:hint="eastAsia" w:ascii="仿宋" w:hAnsi="仿宋" w:eastAsia="仿宋" w:cs="仿宋"/>
          <w:color w:val="000000"/>
          <w:kern w:val="0"/>
          <w:sz w:val="28"/>
          <w:szCs w:val="28"/>
          <w:lang w:bidi="ar"/>
        </w:rPr>
        <w:t>学院自建资产应及时办理工程竣工验收、竣工财务决算编报，按照规定办理资产移交，并根据资产的相关凭证或文件及时进行账务处理。</w:t>
      </w:r>
    </w:p>
    <w:p>
      <w:pPr>
        <w:widowControl/>
        <w:snapToGrid w:val="0"/>
        <w:spacing w:line="360" w:lineRule="auto"/>
        <w:ind w:firstLine="649"/>
        <w:jc w:val="left"/>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第十五条</w:t>
      </w:r>
      <w:r>
        <w:rPr>
          <w:rFonts w:hint="eastAsia" w:ascii="仿宋" w:hAnsi="仿宋" w:eastAsia="仿宋" w:cs="仿宋"/>
          <w:color w:val="000000"/>
          <w:kern w:val="0"/>
          <w:sz w:val="28"/>
          <w:szCs w:val="28"/>
        </w:rPr>
        <w:t xml:space="preserve">  对于院内长期闲置、低效运转的资产，由归口资产管理部门组织进行院内调剂，提高资产使用效益；对于长期闲置的大型仪器设备，由归口资产管理部门会同国有资产管理部门提议，经院长办公会审定后进行调剂。</w:t>
      </w:r>
    </w:p>
    <w:p>
      <w:pPr>
        <w:widowControl/>
        <w:wordWrap w:val="0"/>
        <w:snapToGrid w:val="0"/>
        <w:spacing w:line="360" w:lineRule="auto"/>
        <w:ind w:firstLine="562" w:firstLineChars="200"/>
        <w:jc w:val="center"/>
        <w:rPr>
          <w:rFonts w:hint="eastAsia" w:ascii="仿宋" w:hAnsi="仿宋" w:eastAsia="仿宋" w:cs="仿宋"/>
          <w:color w:val="000000"/>
          <w:sz w:val="28"/>
          <w:szCs w:val="28"/>
        </w:rPr>
      </w:pPr>
      <w:r>
        <w:rPr>
          <w:rFonts w:hint="eastAsia" w:ascii="仿宋" w:hAnsi="仿宋" w:eastAsia="仿宋" w:cs="仿宋"/>
          <w:b/>
          <w:bCs/>
          <w:sz w:val="28"/>
          <w:szCs w:val="28"/>
        </w:rPr>
        <w:t>第五章</w:t>
      </w:r>
      <w:r>
        <w:rPr>
          <w:rFonts w:hint="eastAsia" w:ascii="宋体" w:hAnsi="宋体" w:cs="宋体"/>
          <w:b/>
          <w:bCs/>
          <w:sz w:val="28"/>
          <w:szCs w:val="28"/>
        </w:rPr>
        <w:t> </w:t>
      </w:r>
      <w:r>
        <w:rPr>
          <w:rFonts w:hint="eastAsia" w:ascii="仿宋" w:hAnsi="仿宋" w:eastAsia="仿宋" w:cs="仿宋"/>
          <w:b/>
          <w:bCs/>
          <w:sz w:val="28"/>
          <w:szCs w:val="28"/>
        </w:rPr>
        <w:t xml:space="preserve"> 资产使用管理</w:t>
      </w:r>
    </w:p>
    <w:p>
      <w:pPr>
        <w:widowControl/>
        <w:wordWrap w:val="0"/>
        <w:snapToGrid w:val="0"/>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 xml:space="preserve">第十六条 </w:t>
      </w:r>
      <w:r>
        <w:rPr>
          <w:rFonts w:hint="eastAsia" w:ascii="仿宋" w:hAnsi="仿宋" w:eastAsia="仿宋" w:cs="仿宋"/>
          <w:b/>
          <w:color w:val="000000"/>
          <w:kern w:val="0"/>
          <w:sz w:val="28"/>
          <w:szCs w:val="28"/>
        </w:rPr>
        <w:t xml:space="preserve"> </w:t>
      </w:r>
      <w:r>
        <w:rPr>
          <w:rFonts w:hint="eastAsia" w:ascii="仿宋" w:hAnsi="仿宋" w:eastAsia="仿宋" w:cs="仿宋"/>
          <w:color w:val="000000"/>
          <w:kern w:val="0"/>
          <w:sz w:val="28"/>
          <w:szCs w:val="28"/>
        </w:rPr>
        <w:t>国有资产归口管理部门要认真做好资产的日常管理工作，建立健全资产的入库、领取、使用和保管等制度，将资产管理的责任层层分解落实到具体部门、具体负责人和具体责任人。</w:t>
      </w:r>
    </w:p>
    <w:p>
      <w:pPr>
        <w:widowControl/>
        <w:wordWrap w:val="0"/>
        <w:snapToGrid w:val="0"/>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第十七条</w:t>
      </w:r>
      <w:r>
        <w:rPr>
          <w:rFonts w:hint="eastAsia" w:ascii="仿宋" w:hAnsi="仿宋" w:eastAsia="仿宋" w:cs="仿宋"/>
          <w:b/>
          <w:color w:val="000000"/>
          <w:kern w:val="0"/>
          <w:sz w:val="28"/>
          <w:szCs w:val="28"/>
        </w:rPr>
        <w:t xml:space="preserve">  </w:t>
      </w:r>
      <w:r>
        <w:rPr>
          <w:rFonts w:hint="eastAsia" w:ascii="仿宋" w:hAnsi="仿宋" w:eastAsia="仿宋" w:cs="仿宋"/>
          <w:color w:val="000000"/>
          <w:kern w:val="0"/>
          <w:sz w:val="28"/>
          <w:szCs w:val="28"/>
        </w:rPr>
        <w:t>国有资产管理委员会对国有资产管理要建立定期检查制度。对各种实物资产至少每年盘点一次，做到家底清楚、账账相符、账卡相符、账物相符。各归口部门盘盈、盘亏的各项资产，要如实填报盘盈、盘亏明细表，并附分析说明，报送规划财务处。经审核并按照有关的审批权限和程序批准后方能调账处理。</w:t>
      </w:r>
    </w:p>
    <w:p>
      <w:pPr>
        <w:widowControl/>
        <w:wordWrap w:val="0"/>
        <w:snapToGrid w:val="0"/>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第十八条</w:t>
      </w:r>
      <w:r>
        <w:rPr>
          <w:rFonts w:hint="eastAsia" w:ascii="仿宋" w:hAnsi="仿宋" w:eastAsia="仿宋" w:cs="仿宋"/>
          <w:b/>
          <w:color w:val="000000"/>
          <w:kern w:val="0"/>
          <w:sz w:val="28"/>
          <w:szCs w:val="28"/>
        </w:rPr>
        <w:t xml:space="preserve">  </w:t>
      </w:r>
      <w:r>
        <w:rPr>
          <w:rFonts w:hint="eastAsia" w:ascii="仿宋" w:hAnsi="仿宋" w:eastAsia="仿宋" w:cs="仿宋"/>
          <w:color w:val="000000"/>
          <w:kern w:val="0"/>
          <w:sz w:val="28"/>
          <w:szCs w:val="28"/>
        </w:rPr>
        <w:t>学院各国有资产使用部门，对所占用的国有资产有使用权，同时有维护管理的义务。各部门资产管理员切实做好本部门资产的入库、领用、验收、登记等日常管理工作，每年末与归口管理部门核对一次资产。</w:t>
      </w:r>
    </w:p>
    <w:p>
      <w:pPr>
        <w:widowControl/>
        <w:wordWrap w:val="0"/>
        <w:snapToGrid w:val="0"/>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第十九条</w:t>
      </w:r>
      <w:r>
        <w:rPr>
          <w:rFonts w:hint="eastAsia" w:ascii="仿宋" w:hAnsi="仿宋" w:eastAsia="仿宋" w:cs="仿宋"/>
          <w:color w:val="000000"/>
          <w:kern w:val="0"/>
          <w:sz w:val="28"/>
          <w:szCs w:val="28"/>
        </w:rPr>
        <w:t xml:space="preserve"> </w:t>
      </w:r>
      <w:r>
        <w:rPr>
          <w:rFonts w:hint="eastAsia" w:ascii="仿宋" w:hAnsi="仿宋" w:eastAsia="仿宋" w:cs="仿宋"/>
          <w:b/>
          <w:color w:val="000000"/>
          <w:kern w:val="0"/>
          <w:sz w:val="28"/>
          <w:szCs w:val="28"/>
        </w:rPr>
        <w:t xml:space="preserve"> </w:t>
      </w:r>
      <w:r>
        <w:rPr>
          <w:rFonts w:hint="eastAsia" w:ascii="仿宋" w:hAnsi="仿宋" w:eastAsia="仿宋" w:cs="仿宋"/>
          <w:color w:val="000000"/>
          <w:kern w:val="0"/>
          <w:sz w:val="28"/>
          <w:szCs w:val="28"/>
        </w:rPr>
        <w:t>建立健全国有资产的登记制度、保管制度、丢失损坏赔偿制度，将责任落实到使用部门和个人。</w:t>
      </w:r>
    </w:p>
    <w:p>
      <w:pPr>
        <w:widowControl/>
        <w:wordWrap w:val="0"/>
        <w:snapToGrid w:val="0"/>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color w:val="000000"/>
          <w:kern w:val="0"/>
          <w:sz w:val="28"/>
          <w:szCs w:val="28"/>
        </w:rPr>
        <w:t xml:space="preserve"> </w:t>
      </w:r>
      <w:r>
        <w:rPr>
          <w:rFonts w:hint="eastAsia" w:ascii="仿宋" w:hAnsi="仿宋" w:eastAsia="仿宋" w:cs="仿宋"/>
          <w:color w:val="000000"/>
          <w:kern w:val="0"/>
          <w:sz w:val="28"/>
          <w:szCs w:val="28"/>
        </w:rPr>
        <w:t>国有固定资产日常管理工作规定如下：</w:t>
      </w:r>
    </w:p>
    <w:p>
      <w:pPr>
        <w:widowControl/>
        <w:wordWrap w:val="0"/>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（一）新增资产要及时办理验收，资产信息系统登记和入库手续，禁止形成账外资产。未经验收和登记入库的资产财务处不得办理付款结算手续。</w:t>
      </w:r>
    </w:p>
    <w:p>
      <w:pPr>
        <w:widowControl/>
        <w:wordWrap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kern w:val="0"/>
          <w:sz w:val="28"/>
          <w:szCs w:val="28"/>
        </w:rPr>
        <w:t>（二）固定资产占有使用部门负责本部门资产保管、保全工作。学院内相互借用，需到归口管理部门办理借用手续（规划财务处备案），做到有据可查。学院外借用，须经国有资产管理委员会批准，签署正式借据，并对资产的安全、完整作出承诺。未经国有资产管理委员会的正式批准，任何人不得擅自处理，否则追究使用与管理人的责任。</w:t>
      </w:r>
    </w:p>
    <w:p>
      <w:pPr>
        <w:widowControl/>
        <w:wordWrap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kern w:val="0"/>
          <w:sz w:val="28"/>
          <w:szCs w:val="28"/>
        </w:rPr>
        <w:t>（三）固定资产发生损坏、损失、被盗、丢失等情况时，资产占有使用单位要立即用书面方式报告归口管理部门，归口管理部门报国有资产管理委员会。被盗、丢失固定资产须报告学院安全保卫处，由安全保卫处和归口管理部门向主管院领导报告，重大案件由公安部门介入查办。凡属管理责任事故造成的损失，使用单位及相关责任人要承担相应的赔偿责任。</w:t>
      </w:r>
    </w:p>
    <w:p>
      <w:pPr>
        <w:widowControl/>
        <w:wordWrap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kern w:val="0"/>
          <w:sz w:val="28"/>
          <w:szCs w:val="28"/>
        </w:rPr>
        <w:t>（四）固定资产使用部门的国有资产管理人员要相对稳定，工作调动时要履行严格的交接手续，按照“接班人先到，交班人后走”的原则，做到账、物、卡交班核对无误，签署交接文书，经国有资产管理委员会同意并在规划财务处与组织人事部备案后方可调动。</w:t>
      </w:r>
    </w:p>
    <w:p>
      <w:pPr>
        <w:widowControl/>
        <w:wordWrap w:val="0"/>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资产使用人员调动、退休等原因工作岗位发生变动，须及时移交所用的固定资产，移交资产前，组织人事部门不予办理有关调离手续。否则，由此而影响了教学科研工作的，学院将追究所在部门及有关人员的责任。</w:t>
      </w:r>
    </w:p>
    <w:p>
      <w:pPr>
        <w:widowControl/>
        <w:numPr>
          <w:ilvl w:val="0"/>
          <w:numId w:val="1"/>
        </w:numPr>
        <w:wordWrap w:val="0"/>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为确保固定资产明细账目管理工作的有效进行，各管理部门应使用微机、统一的管理数据库辅助管理。</w:t>
      </w:r>
    </w:p>
    <w:p>
      <w:pPr>
        <w:widowControl/>
        <w:numPr>
          <w:ilvl w:val="0"/>
          <w:numId w:val="1"/>
        </w:numPr>
        <w:wordWrap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kern w:val="0"/>
          <w:sz w:val="28"/>
          <w:szCs w:val="28"/>
        </w:rPr>
        <w:t>各资产归口管理部门、国有资产使用部门与规划财务处之间的账账、账物核对、分类统计，每年进行一次，由国有资产管理办公室统一安排实施。</w:t>
      </w:r>
    </w:p>
    <w:p>
      <w:pPr>
        <w:widowControl/>
        <w:snapToGrid w:val="0"/>
        <w:spacing w:line="360" w:lineRule="auto"/>
        <w:ind w:firstLine="649"/>
        <w:jc w:val="left"/>
        <w:rPr>
          <w:rFonts w:hint="eastAsia" w:ascii="仿宋" w:hAnsi="仿宋" w:eastAsia="仿宋" w:cs="仿宋"/>
          <w:sz w:val="28"/>
          <w:szCs w:val="28"/>
        </w:rPr>
      </w:pPr>
      <w:r>
        <w:rPr>
          <w:rFonts w:hint="eastAsia" w:ascii="仿宋" w:hAnsi="仿宋" w:eastAsia="仿宋" w:cs="仿宋"/>
          <w:b/>
          <w:color w:val="000000"/>
          <w:kern w:val="0"/>
          <w:sz w:val="28"/>
          <w:szCs w:val="28"/>
          <w:lang w:bidi="ar"/>
        </w:rPr>
        <w:t>第二十条</w:t>
      </w:r>
      <w:r>
        <w:rPr>
          <w:rFonts w:hint="eastAsia" w:ascii="宋体" w:hAnsi="宋体" w:cs="宋体"/>
          <w:b/>
          <w:color w:val="000000"/>
          <w:kern w:val="0"/>
          <w:sz w:val="28"/>
          <w:szCs w:val="28"/>
          <w:lang w:bidi="ar"/>
        </w:rPr>
        <w:t> </w:t>
      </w:r>
      <w:r>
        <w:rPr>
          <w:rFonts w:hint="eastAsia" w:ascii="仿宋" w:hAnsi="仿宋" w:eastAsia="仿宋" w:cs="仿宋"/>
          <w:b/>
          <w:color w:val="000000"/>
          <w:kern w:val="0"/>
          <w:sz w:val="28"/>
          <w:szCs w:val="28"/>
          <w:lang w:bidi="ar"/>
        </w:rPr>
        <w:t xml:space="preserve"> </w:t>
      </w:r>
      <w:r>
        <w:rPr>
          <w:rFonts w:hint="eastAsia" w:ascii="仿宋" w:hAnsi="仿宋" w:eastAsia="仿宋" w:cs="仿宋"/>
          <w:color w:val="000000"/>
          <w:kern w:val="0"/>
          <w:sz w:val="28"/>
          <w:szCs w:val="28"/>
          <w:lang w:bidi="ar"/>
        </w:rPr>
        <w:t>学院不得使用财政拨款及其结余进行对外投资；国家财政拨款、上级补助收入、预算外资金及其他专项资金，一律不得用于对外投资。学院内各部门、各单位不得用货币资金进行股票和风险性债券投资。</w:t>
      </w:r>
    </w:p>
    <w:p>
      <w:pPr>
        <w:widowControl/>
        <w:wordWrap w:val="0"/>
        <w:snapToGrid w:val="0"/>
        <w:spacing w:line="360" w:lineRule="auto"/>
        <w:ind w:firstLine="562" w:firstLineChars="200"/>
        <w:jc w:val="left"/>
        <w:rPr>
          <w:rFonts w:hint="eastAsia" w:ascii="仿宋" w:hAnsi="仿宋" w:eastAsia="仿宋" w:cs="仿宋"/>
          <w:color w:val="000000"/>
          <w:kern w:val="0"/>
          <w:sz w:val="28"/>
          <w:szCs w:val="28"/>
          <w:lang w:bidi="ar"/>
        </w:rPr>
      </w:pPr>
      <w:r>
        <w:rPr>
          <w:rFonts w:hint="eastAsia" w:ascii="仿宋" w:hAnsi="仿宋" w:eastAsia="仿宋" w:cs="仿宋"/>
          <w:b/>
          <w:color w:val="000000"/>
          <w:kern w:val="0"/>
          <w:sz w:val="28"/>
          <w:szCs w:val="28"/>
          <w:lang w:bidi="ar"/>
        </w:rPr>
        <w:t>第二十一条</w:t>
      </w:r>
      <w:r>
        <w:rPr>
          <w:rFonts w:hint="eastAsia" w:ascii="仿宋" w:hAnsi="仿宋" w:eastAsia="仿宋" w:cs="仿宋"/>
          <w:color w:val="000000"/>
          <w:kern w:val="0"/>
          <w:sz w:val="28"/>
          <w:szCs w:val="28"/>
          <w:lang w:bidi="ar"/>
        </w:rPr>
        <w:t>　学院占有、使用的国有资产不得作为抵押物对外抵押或担保，不得为任何单位或个人的经济活动提供担保。国家另有规定的，从其规定。</w:t>
      </w:r>
    </w:p>
    <w:p>
      <w:pPr>
        <w:widowControl/>
        <w:snapToGrid w:val="0"/>
        <w:spacing w:line="360" w:lineRule="auto"/>
        <w:ind w:firstLine="551" w:firstLineChars="196"/>
        <w:jc w:val="left"/>
        <w:rPr>
          <w:rFonts w:hint="eastAsia" w:ascii="仿宋" w:hAnsi="仿宋" w:eastAsia="仿宋" w:cs="仿宋"/>
          <w:sz w:val="28"/>
          <w:szCs w:val="28"/>
        </w:rPr>
      </w:pPr>
      <w:r>
        <w:rPr>
          <w:rFonts w:hint="eastAsia" w:ascii="仿宋" w:hAnsi="仿宋" w:eastAsia="仿宋" w:cs="仿宋"/>
          <w:b/>
          <w:color w:val="000000"/>
          <w:kern w:val="0"/>
          <w:sz w:val="28"/>
          <w:szCs w:val="28"/>
          <w:lang w:bidi="ar"/>
        </w:rPr>
        <w:t>第二十二条</w:t>
      </w:r>
      <w:r>
        <w:rPr>
          <w:rFonts w:hint="eastAsia" w:ascii="仿宋" w:hAnsi="仿宋" w:eastAsia="仿宋" w:cs="仿宋"/>
          <w:color w:val="000000"/>
          <w:kern w:val="0"/>
          <w:sz w:val="28"/>
          <w:szCs w:val="28"/>
          <w:lang w:bidi="ar"/>
        </w:rPr>
        <w:t>　对外投资、出租、出借的资产实行专项管理，并在财务报告中披露相关信息。对外投资收益以及利用国有资产出租、出借和科研成果形成的无形资产等取得的收入纳入学院预算，统一核算，统一管理。</w:t>
      </w:r>
    </w:p>
    <w:p>
      <w:pPr>
        <w:widowControl/>
        <w:wordWrap w:val="0"/>
        <w:snapToGrid w:val="0"/>
        <w:spacing w:line="360" w:lineRule="auto"/>
        <w:ind w:firstLine="560" w:firstLineChars="200"/>
        <w:jc w:val="left"/>
        <w:rPr>
          <w:rFonts w:hint="eastAsia" w:ascii="仿宋" w:hAnsi="仿宋" w:eastAsia="仿宋" w:cs="仿宋"/>
          <w:color w:val="000000"/>
          <w:sz w:val="28"/>
          <w:szCs w:val="28"/>
        </w:rPr>
      </w:pPr>
    </w:p>
    <w:p>
      <w:pPr>
        <w:widowControl/>
        <w:wordWrap w:val="0"/>
        <w:snapToGrid w:val="0"/>
        <w:spacing w:line="360" w:lineRule="auto"/>
        <w:ind w:firstLine="562" w:firstLineChars="200"/>
        <w:jc w:val="center"/>
        <w:rPr>
          <w:rFonts w:hint="eastAsia" w:ascii="仿宋" w:hAnsi="仿宋" w:eastAsia="仿宋" w:cs="仿宋"/>
          <w:color w:val="000000"/>
          <w:sz w:val="28"/>
          <w:szCs w:val="28"/>
        </w:rPr>
      </w:pPr>
      <w:r>
        <w:rPr>
          <w:rFonts w:hint="eastAsia" w:ascii="仿宋" w:hAnsi="仿宋" w:eastAsia="仿宋" w:cs="仿宋"/>
          <w:b/>
          <w:bCs/>
          <w:sz w:val="28"/>
          <w:szCs w:val="28"/>
        </w:rPr>
        <w:t>第六章</w:t>
      </w:r>
      <w:r>
        <w:rPr>
          <w:rFonts w:hint="eastAsia" w:ascii="宋体" w:hAnsi="宋体" w:cs="宋体"/>
          <w:b/>
          <w:bCs/>
          <w:sz w:val="28"/>
          <w:szCs w:val="28"/>
        </w:rPr>
        <w:t> </w:t>
      </w:r>
      <w:r>
        <w:rPr>
          <w:rFonts w:hint="eastAsia" w:ascii="仿宋" w:hAnsi="仿宋" w:eastAsia="仿宋" w:cs="仿宋"/>
          <w:b/>
          <w:bCs/>
          <w:sz w:val="28"/>
          <w:szCs w:val="28"/>
        </w:rPr>
        <w:t xml:space="preserve"> 资产处置</w:t>
      </w:r>
    </w:p>
    <w:p>
      <w:pPr>
        <w:widowControl/>
        <w:snapToGrid w:val="0"/>
        <w:spacing w:line="360" w:lineRule="auto"/>
        <w:ind w:firstLine="649"/>
        <w:jc w:val="left"/>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 xml:space="preserve">第二十三条 </w:t>
      </w:r>
      <w:r>
        <w:rPr>
          <w:rFonts w:hint="eastAsia" w:ascii="仿宋" w:hAnsi="仿宋" w:eastAsia="仿宋" w:cs="仿宋"/>
          <w:b/>
          <w:color w:val="000000"/>
          <w:kern w:val="0"/>
          <w:sz w:val="28"/>
          <w:szCs w:val="28"/>
        </w:rPr>
        <w:t xml:space="preserve"> </w:t>
      </w:r>
      <w:r>
        <w:rPr>
          <w:rFonts w:hint="eastAsia" w:ascii="仿宋" w:hAnsi="仿宋" w:eastAsia="仿宋" w:cs="仿宋"/>
          <w:color w:val="000000"/>
          <w:kern w:val="0"/>
          <w:sz w:val="28"/>
          <w:szCs w:val="28"/>
        </w:rPr>
        <w:t>国有资产的处置是指学院对所占有、使用的国有资产进行产权转让及注销产权的一种行为。</w:t>
      </w:r>
    </w:p>
    <w:p>
      <w:pPr>
        <w:widowControl/>
        <w:snapToGrid w:val="0"/>
        <w:spacing w:line="360" w:lineRule="auto"/>
        <w:ind w:firstLine="649"/>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国有资产处置的范围</w:t>
      </w:r>
      <w:r>
        <w:rPr>
          <w:rFonts w:hint="eastAsia" w:ascii="仿宋" w:hAnsi="仿宋" w:eastAsia="仿宋" w:cs="仿宋"/>
          <w:color w:val="000000"/>
          <w:kern w:val="0"/>
          <w:sz w:val="28"/>
          <w:szCs w:val="28"/>
        </w:rPr>
        <w:t>包括：</w:t>
      </w:r>
      <w:r>
        <w:rPr>
          <w:rFonts w:hint="eastAsia" w:ascii="仿宋" w:hAnsi="仿宋" w:eastAsia="仿宋" w:cs="仿宋"/>
          <w:color w:val="000000"/>
          <w:kern w:val="0"/>
          <w:sz w:val="28"/>
          <w:szCs w:val="28"/>
          <w:lang w:bidi="ar"/>
        </w:rPr>
        <w:t>报废、淘汰的资产，产权或使用权转移的资产，盘亏、呆账及非正常损失的资产，闲置、拟置换的资产，以及依照国家有关规定需要处置的其他资产。</w:t>
      </w:r>
    </w:p>
    <w:p>
      <w:pPr>
        <w:widowControl/>
        <w:wordWrap w:val="0"/>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bidi="ar"/>
        </w:rPr>
        <w:t>学院处置的资产应权属清晰。权属关系不明确或者存在权属纠纷的资产，须待权属界定明确后方可处置。</w:t>
      </w:r>
    </w:p>
    <w:p>
      <w:pPr>
        <w:widowControl/>
        <w:wordWrap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kern w:val="0"/>
          <w:sz w:val="28"/>
          <w:szCs w:val="28"/>
        </w:rPr>
        <w:t>学院国有资产处置，由规划财务处代表学院，按上级规定的审批权限履行审批手续，任何单位和个人不得擅自对资产进行报废、调出、变卖、串换和私分。</w:t>
      </w:r>
    </w:p>
    <w:p>
      <w:pPr>
        <w:widowControl/>
        <w:wordWrap w:val="0"/>
        <w:snapToGrid w:val="0"/>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第二十四条</w:t>
      </w:r>
      <w:r>
        <w:rPr>
          <w:rFonts w:hint="eastAsia" w:ascii="仿宋" w:hAnsi="仿宋" w:eastAsia="仿宋" w:cs="仿宋"/>
          <w:color w:val="000000"/>
          <w:kern w:val="0"/>
          <w:sz w:val="28"/>
          <w:szCs w:val="28"/>
        </w:rPr>
        <w:t xml:space="preserve">  处置程序是资产使用部门提出处置申请，并填报国有资产处置申报表；各归口管理部门组织专家进行技术鉴定；规划财务处审核；学院国有资产管理委员会研究，院领导签署意见；报上级有关部门批准处置。</w:t>
      </w:r>
    </w:p>
    <w:p>
      <w:pPr>
        <w:widowControl/>
        <w:wordWrap w:val="0"/>
        <w:snapToGrid w:val="0"/>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第二十五条</w:t>
      </w:r>
      <w:r>
        <w:rPr>
          <w:rFonts w:hint="eastAsia" w:ascii="仿宋" w:hAnsi="仿宋" w:eastAsia="仿宋" w:cs="仿宋"/>
          <w:b/>
          <w:color w:val="000000"/>
          <w:kern w:val="0"/>
          <w:sz w:val="28"/>
          <w:szCs w:val="28"/>
        </w:rPr>
        <w:t xml:space="preserve">  </w:t>
      </w:r>
      <w:r>
        <w:rPr>
          <w:rFonts w:hint="eastAsia" w:ascii="仿宋" w:hAnsi="仿宋" w:eastAsia="仿宋" w:cs="仿宋"/>
          <w:color w:val="000000"/>
          <w:kern w:val="0"/>
          <w:sz w:val="28"/>
          <w:szCs w:val="28"/>
        </w:rPr>
        <w:t>学院房屋建筑物、土地和车辆的处置，货币性资产损失的核销，以及单位价值或者批量价值在规定限额以上的资产的处置，经上级主管部门审核后报同级财政部门审批；规定限额以下的资产的处置，报上级主管部门审批，并将审批结果报同级财政部门备案。</w:t>
      </w:r>
    </w:p>
    <w:p>
      <w:pPr>
        <w:widowControl/>
        <w:wordWrap w:val="0"/>
        <w:snapToGrid w:val="0"/>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第二十六条</w:t>
      </w:r>
      <w:r>
        <w:rPr>
          <w:rFonts w:hint="eastAsia" w:ascii="仿宋" w:hAnsi="仿宋" w:eastAsia="仿宋" w:cs="仿宋"/>
          <w:b/>
          <w:color w:val="000000"/>
          <w:kern w:val="0"/>
          <w:sz w:val="28"/>
          <w:szCs w:val="28"/>
        </w:rPr>
        <w:t xml:space="preserve">  </w:t>
      </w:r>
      <w:r>
        <w:rPr>
          <w:rFonts w:hint="eastAsia" w:ascii="仿宋" w:hAnsi="仿宋" w:eastAsia="仿宋" w:cs="仿宋"/>
          <w:color w:val="000000"/>
          <w:kern w:val="0"/>
          <w:sz w:val="28"/>
          <w:szCs w:val="28"/>
        </w:rPr>
        <w:t>处置国有资产时，应根据不同情况提交有关文件、证件及资料：</w:t>
      </w:r>
    </w:p>
    <w:p>
      <w:pPr>
        <w:widowControl/>
        <w:numPr>
          <w:ilvl w:val="0"/>
          <w:numId w:val="2"/>
        </w:numPr>
        <w:wordWrap w:val="0"/>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资产价值的凭证。如购货单（发票、收据）、工程决算副本等的复印件，固定资产卡片等；</w:t>
      </w:r>
    </w:p>
    <w:p>
      <w:pPr>
        <w:widowControl/>
        <w:numPr>
          <w:ilvl w:val="0"/>
          <w:numId w:val="2"/>
        </w:numPr>
        <w:wordWrap w:val="0"/>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处置资产公示材料；</w:t>
      </w:r>
    </w:p>
    <w:p>
      <w:pPr>
        <w:widowControl/>
        <w:wordWrap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kern w:val="0"/>
          <w:sz w:val="28"/>
          <w:szCs w:val="28"/>
        </w:rPr>
        <w:t>（三）资产报废的技术鉴定资料；</w:t>
      </w:r>
    </w:p>
    <w:p>
      <w:pPr>
        <w:widowControl/>
        <w:wordWrap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kern w:val="0"/>
          <w:sz w:val="28"/>
          <w:szCs w:val="28"/>
        </w:rPr>
        <w:t>（四）资产评估机构出据的有关评估文件；</w:t>
      </w:r>
    </w:p>
    <w:p>
      <w:pPr>
        <w:widowControl/>
        <w:wordWrap w:val="0"/>
        <w:snapToGrid w:val="0"/>
        <w:spacing w:line="360" w:lineRule="auto"/>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（五）报废资产的名称、数量、规格、单价、损失价值清单以及对非正常损失责任者的处理文件。</w:t>
      </w:r>
    </w:p>
    <w:p>
      <w:pPr>
        <w:widowControl/>
        <w:wordWrap w:val="0"/>
        <w:snapToGrid w:val="0"/>
        <w:spacing w:line="360" w:lineRule="auto"/>
        <w:ind w:firstLine="562" w:firstLineChars="200"/>
        <w:jc w:val="center"/>
        <w:rPr>
          <w:rFonts w:hint="eastAsia" w:ascii="仿宋" w:hAnsi="仿宋" w:eastAsia="仿宋" w:cs="仿宋"/>
          <w:color w:val="000000"/>
          <w:sz w:val="28"/>
          <w:szCs w:val="28"/>
        </w:rPr>
      </w:pPr>
      <w:r>
        <w:rPr>
          <w:rFonts w:hint="eastAsia" w:ascii="仿宋" w:hAnsi="仿宋" w:eastAsia="仿宋" w:cs="仿宋"/>
          <w:b/>
          <w:bCs/>
          <w:sz w:val="28"/>
          <w:szCs w:val="28"/>
        </w:rPr>
        <w:t>第七章  产权登记</w:t>
      </w:r>
    </w:p>
    <w:p>
      <w:pPr>
        <w:widowControl/>
        <w:wordWrap w:val="0"/>
        <w:snapToGrid w:val="0"/>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第二十七条</w:t>
      </w:r>
      <w:r>
        <w:rPr>
          <w:rFonts w:hint="eastAsia" w:ascii="仿宋" w:hAnsi="仿宋" w:eastAsia="仿宋" w:cs="仿宋"/>
          <w:color w:val="000000"/>
          <w:kern w:val="0"/>
          <w:sz w:val="28"/>
          <w:szCs w:val="28"/>
        </w:rPr>
        <w:t xml:space="preserve">  国有资产产权登记，是国有资产管理部门代表国家对学院资产进行登记、依法确认学院占有使用国有资产的法律行为。国有资产管理部门核发的《国有资产产权登记证》是国家给学院占用国有资产享有所有权的法律凭证。</w:t>
      </w:r>
    </w:p>
    <w:p>
      <w:pPr>
        <w:widowControl/>
        <w:wordWrap w:val="0"/>
        <w:snapToGrid w:val="0"/>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第二十八条</w:t>
      </w:r>
      <w:r>
        <w:rPr>
          <w:rFonts w:hint="eastAsia" w:ascii="仿宋" w:hAnsi="仿宋" w:eastAsia="仿宋" w:cs="仿宋"/>
          <w:color w:val="000000"/>
          <w:kern w:val="0"/>
          <w:sz w:val="28"/>
          <w:szCs w:val="28"/>
        </w:rPr>
        <w:t xml:space="preserve">  增强产权观念，强化产权意识，做好资产界定工作，做到产权明晰。属于国家所有的资产应全部纳入国有资产管理范筹。认真做好非经营性转作经营性资产的评估和产权登记，防止国有资产及其收益的流失。</w:t>
      </w:r>
    </w:p>
    <w:p>
      <w:pPr>
        <w:widowControl/>
        <w:wordWrap w:val="0"/>
        <w:snapToGrid w:val="0"/>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第二十九条</w:t>
      </w:r>
      <w:r>
        <w:rPr>
          <w:rFonts w:hint="eastAsia" w:ascii="仿宋" w:hAnsi="仿宋" w:eastAsia="仿宋" w:cs="仿宋"/>
          <w:color w:val="000000"/>
          <w:kern w:val="0"/>
          <w:sz w:val="28"/>
          <w:szCs w:val="28"/>
        </w:rPr>
        <w:t xml:space="preserve">  规划财务处为学院与上级国有资产管理部门的对口部门，具体承办资产的申报产权登记手续。除学院作为一个行政事业单位进行产权申报、登记外，因工作需要，学院的土地、房屋建筑、经营性资产户（按工商发照户头为单位）要分别单独进行产权登记。土地的产权登记、房屋产权登记由后勤管理处具体负责办理。学院经营性资产的产权登记，由后勤管理处负责办理，经营实体协助。</w:t>
      </w:r>
    </w:p>
    <w:p>
      <w:pPr>
        <w:widowControl/>
        <w:wordWrap w:val="0"/>
        <w:snapToGrid w:val="0"/>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第三十条</w:t>
      </w:r>
      <w:r>
        <w:rPr>
          <w:rFonts w:hint="eastAsia" w:ascii="仿宋" w:hAnsi="仿宋" w:eastAsia="仿宋" w:cs="仿宋"/>
          <w:color w:val="000000"/>
          <w:kern w:val="0"/>
          <w:sz w:val="28"/>
          <w:szCs w:val="28"/>
        </w:rPr>
        <w:t xml:space="preserve">  </w:t>
      </w:r>
      <w:r>
        <w:rPr>
          <w:rFonts w:hint="eastAsia" w:ascii="仿宋" w:hAnsi="仿宋" w:eastAsia="仿宋" w:cs="仿宋"/>
          <w:b/>
          <w:color w:val="000000"/>
          <w:kern w:val="0"/>
          <w:sz w:val="28"/>
          <w:szCs w:val="28"/>
        </w:rPr>
        <w:t xml:space="preserve"> </w:t>
      </w:r>
      <w:r>
        <w:rPr>
          <w:rFonts w:hint="eastAsia" w:ascii="仿宋" w:hAnsi="仿宋" w:eastAsia="仿宋" w:cs="仿宋"/>
          <w:color w:val="000000"/>
          <w:kern w:val="0"/>
          <w:sz w:val="28"/>
          <w:szCs w:val="28"/>
        </w:rPr>
        <w:t>要妥善保管好学院资产管理文件、资料、产权登记表。建立健全学院资产产权登记档案，随时掌握学院资产存量增减变动情况。</w:t>
      </w:r>
    </w:p>
    <w:p>
      <w:pPr>
        <w:widowControl/>
        <w:wordWrap w:val="0"/>
        <w:snapToGrid w:val="0"/>
        <w:spacing w:line="360" w:lineRule="auto"/>
        <w:ind w:firstLine="562" w:firstLineChars="200"/>
        <w:jc w:val="center"/>
        <w:rPr>
          <w:rFonts w:hint="eastAsia" w:ascii="仿宋" w:hAnsi="仿宋" w:eastAsia="仿宋" w:cs="仿宋"/>
          <w:color w:val="000000"/>
          <w:sz w:val="28"/>
          <w:szCs w:val="28"/>
        </w:rPr>
      </w:pPr>
      <w:r>
        <w:rPr>
          <w:rFonts w:hint="eastAsia" w:ascii="仿宋" w:hAnsi="仿宋" w:eastAsia="仿宋" w:cs="仿宋"/>
          <w:b/>
          <w:bCs/>
          <w:sz w:val="28"/>
          <w:szCs w:val="28"/>
        </w:rPr>
        <w:t>第八章</w:t>
      </w:r>
      <w:r>
        <w:rPr>
          <w:rFonts w:hint="eastAsia" w:ascii="宋体" w:hAnsi="宋体" w:cs="宋体"/>
          <w:b/>
          <w:bCs/>
          <w:sz w:val="28"/>
          <w:szCs w:val="28"/>
        </w:rPr>
        <w:t> </w:t>
      </w:r>
      <w:r>
        <w:rPr>
          <w:rFonts w:hint="eastAsia" w:ascii="仿宋" w:hAnsi="仿宋" w:eastAsia="仿宋" w:cs="仿宋"/>
          <w:b/>
          <w:bCs/>
          <w:sz w:val="28"/>
          <w:szCs w:val="28"/>
        </w:rPr>
        <w:t>资产评估与资产清查</w:t>
      </w:r>
    </w:p>
    <w:p>
      <w:pPr>
        <w:widowControl/>
        <w:wordWrap w:val="0"/>
        <w:snapToGrid w:val="0"/>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第三十一条</w:t>
      </w:r>
      <w:r>
        <w:rPr>
          <w:rFonts w:hint="eastAsia" w:ascii="仿宋" w:hAnsi="仿宋" w:eastAsia="仿宋" w:cs="仿宋"/>
          <w:color w:val="000000"/>
          <w:kern w:val="0"/>
          <w:sz w:val="28"/>
          <w:szCs w:val="28"/>
        </w:rPr>
        <w:t xml:space="preserve">  学院国有资产评估范围包括：固定资产、流动资产、无形资产和其他资产。</w:t>
      </w:r>
    </w:p>
    <w:p>
      <w:pPr>
        <w:widowControl/>
        <w:wordWrap w:val="0"/>
        <w:snapToGrid w:val="0"/>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第三十二条</w:t>
      </w:r>
      <w:r>
        <w:rPr>
          <w:rFonts w:hint="eastAsia" w:ascii="仿宋" w:hAnsi="仿宋" w:eastAsia="仿宋" w:cs="仿宋"/>
          <w:b/>
          <w:color w:val="000000"/>
          <w:kern w:val="0"/>
          <w:sz w:val="28"/>
          <w:szCs w:val="28"/>
        </w:rPr>
        <w:t xml:space="preserve">  </w:t>
      </w:r>
      <w:r>
        <w:rPr>
          <w:rFonts w:hint="eastAsia" w:ascii="仿宋" w:hAnsi="仿宋" w:eastAsia="仿宋" w:cs="仿宋"/>
          <w:color w:val="000000"/>
          <w:kern w:val="0"/>
          <w:sz w:val="28"/>
          <w:szCs w:val="28"/>
        </w:rPr>
        <w:t>学院拥有、使用的国有资产有下列情形之一的，应当进行资产评估：</w:t>
      </w:r>
    </w:p>
    <w:p>
      <w:pPr>
        <w:widowControl/>
        <w:wordWrap w:val="0"/>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（一）整体或者部分改制为企业；</w:t>
      </w:r>
    </w:p>
    <w:p>
      <w:pPr>
        <w:widowControl/>
        <w:wordWrap w:val="0"/>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（二）以非货币性资产对外投资；</w:t>
      </w:r>
    </w:p>
    <w:p>
      <w:pPr>
        <w:widowControl/>
        <w:wordWrap w:val="0"/>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（三）合并、分立、清算；</w:t>
      </w:r>
    </w:p>
    <w:p>
      <w:pPr>
        <w:widowControl/>
        <w:wordWrap w:val="0"/>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（四）资产拍卖、转让、置换；</w:t>
      </w:r>
    </w:p>
    <w:p>
      <w:pPr>
        <w:widowControl/>
        <w:wordWrap w:val="0"/>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（五）整体或者部分资产租赁给非国有单位；</w:t>
      </w:r>
    </w:p>
    <w:p>
      <w:pPr>
        <w:widowControl/>
        <w:wordWrap w:val="0"/>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（六）确定涉讼资产价值；</w:t>
      </w:r>
    </w:p>
    <w:p>
      <w:pPr>
        <w:widowControl/>
        <w:wordWrap w:val="0"/>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（七）法律、行政法规规定的其他需要进行评估的事项。</w:t>
      </w:r>
    </w:p>
    <w:p>
      <w:pPr>
        <w:widowControl/>
        <w:wordWrap w:val="0"/>
        <w:snapToGrid w:val="0"/>
        <w:spacing w:line="360" w:lineRule="auto"/>
        <w:ind w:firstLine="562" w:firstLineChars="200"/>
        <w:jc w:val="left"/>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第三十三条</w:t>
      </w:r>
      <w:r>
        <w:rPr>
          <w:rFonts w:hint="eastAsia" w:ascii="仿宋" w:hAnsi="仿宋" w:eastAsia="仿宋" w:cs="仿宋"/>
          <w:b/>
          <w:color w:val="000000"/>
          <w:kern w:val="0"/>
          <w:sz w:val="28"/>
          <w:szCs w:val="28"/>
        </w:rPr>
        <w:t xml:space="preserve">  </w:t>
      </w:r>
      <w:r>
        <w:rPr>
          <w:rFonts w:hint="eastAsia" w:ascii="仿宋" w:hAnsi="仿宋" w:eastAsia="仿宋" w:cs="仿宋"/>
          <w:color w:val="000000"/>
          <w:kern w:val="0"/>
          <w:sz w:val="28"/>
          <w:szCs w:val="28"/>
        </w:rPr>
        <w:t>国有资产评估工作应当委托具有资产评估资质的评估机构进行。学院应当如实向资产评估机构提供有关情况和资料，并对所提供的情况和资料的客观性、真实性和合法性负责。国有资产评估项目实行核准制和备案制。核准和备案工作按照国家有关国有资产评估项目核准和备案管理的规定执行。</w:t>
      </w:r>
    </w:p>
    <w:p>
      <w:pPr>
        <w:widowControl/>
        <w:wordWrap w:val="0"/>
        <w:snapToGrid w:val="0"/>
        <w:spacing w:line="360" w:lineRule="auto"/>
        <w:ind w:firstLine="562" w:firstLineChars="200"/>
        <w:jc w:val="left"/>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第三十四条</w:t>
      </w:r>
      <w:r>
        <w:rPr>
          <w:rFonts w:hint="eastAsia" w:ascii="仿宋" w:hAnsi="仿宋" w:eastAsia="仿宋" w:cs="仿宋"/>
          <w:b/>
          <w:color w:val="000000"/>
          <w:kern w:val="0"/>
          <w:sz w:val="28"/>
          <w:szCs w:val="28"/>
        </w:rPr>
        <w:t xml:space="preserve">  </w:t>
      </w:r>
      <w:r>
        <w:rPr>
          <w:rFonts w:hint="eastAsia" w:ascii="仿宋" w:hAnsi="仿宋" w:eastAsia="仿宋" w:cs="仿宋"/>
          <w:color w:val="000000"/>
          <w:kern w:val="0"/>
          <w:sz w:val="28"/>
          <w:szCs w:val="28"/>
        </w:rPr>
        <w:t>建立固定资产清查制度。为保证学院财产的安全完整，根据需要学院定期或不定期地进行全面或局部清查，以确保账、物、卡相符。对盘盈、盘亏的固定资产应及时查明原因，分清责任，及时上报国有资产管理委员会，并按规定做出处理。</w:t>
      </w:r>
    </w:p>
    <w:p>
      <w:pPr>
        <w:widowControl/>
        <w:wordWrap w:val="0"/>
        <w:snapToGrid w:val="0"/>
        <w:spacing w:line="360" w:lineRule="auto"/>
        <w:ind w:firstLine="562" w:firstLineChars="200"/>
        <w:jc w:val="left"/>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第三十五条</w:t>
      </w:r>
      <w:r>
        <w:rPr>
          <w:rFonts w:hint="eastAsia" w:ascii="仿宋" w:hAnsi="仿宋" w:eastAsia="仿宋" w:cs="仿宋"/>
          <w:color w:val="000000"/>
          <w:kern w:val="0"/>
          <w:sz w:val="28"/>
          <w:szCs w:val="28"/>
        </w:rPr>
        <w:t xml:space="preserve">  资产清查工作的内容主要包括基本情况清查、账务清理、财产清查、损益认定、资产核实和完善制度等。资产清查具体工作应按照相关法律法规的规定程序和要求执行。</w:t>
      </w:r>
    </w:p>
    <w:p>
      <w:pPr>
        <w:widowControl/>
        <w:wordWrap w:val="0"/>
        <w:snapToGrid w:val="0"/>
        <w:spacing w:line="360" w:lineRule="auto"/>
        <w:ind w:firstLine="560" w:firstLineChars="200"/>
        <w:jc w:val="left"/>
        <w:rPr>
          <w:rFonts w:hint="eastAsia" w:ascii="仿宋" w:hAnsi="仿宋" w:eastAsia="仿宋" w:cs="仿宋"/>
          <w:color w:val="000000"/>
          <w:kern w:val="0"/>
          <w:sz w:val="28"/>
          <w:szCs w:val="28"/>
        </w:rPr>
      </w:pPr>
    </w:p>
    <w:p>
      <w:pPr>
        <w:widowControl/>
        <w:wordWrap w:val="0"/>
        <w:snapToGrid w:val="0"/>
        <w:spacing w:line="360" w:lineRule="auto"/>
        <w:ind w:firstLine="560" w:firstLineChars="200"/>
        <w:jc w:val="center"/>
        <w:rPr>
          <w:rFonts w:hint="eastAsia" w:ascii="仿宋" w:hAnsi="仿宋" w:eastAsia="仿宋" w:cs="仿宋"/>
          <w:color w:val="000000"/>
          <w:sz w:val="28"/>
          <w:szCs w:val="28"/>
        </w:rPr>
      </w:pPr>
      <w:r>
        <w:rPr>
          <w:rFonts w:hint="eastAsia" w:ascii="宋体" w:hAnsi="宋体" w:cs="宋体"/>
          <w:color w:val="000000"/>
          <w:kern w:val="0"/>
          <w:sz w:val="28"/>
          <w:szCs w:val="28"/>
        </w:rPr>
        <w:t> </w:t>
      </w:r>
      <w:r>
        <w:rPr>
          <w:rFonts w:hint="eastAsia" w:ascii="仿宋" w:hAnsi="仿宋" w:eastAsia="仿宋" w:cs="仿宋"/>
          <w:b/>
          <w:bCs/>
          <w:sz w:val="28"/>
          <w:szCs w:val="28"/>
        </w:rPr>
        <w:t>第九章</w:t>
      </w:r>
      <w:r>
        <w:rPr>
          <w:rFonts w:hint="eastAsia" w:ascii="宋体" w:hAnsi="宋体" w:cs="宋体"/>
          <w:b/>
          <w:bCs/>
          <w:sz w:val="28"/>
          <w:szCs w:val="28"/>
        </w:rPr>
        <w:t> </w:t>
      </w:r>
      <w:r>
        <w:rPr>
          <w:rFonts w:hint="eastAsia" w:ascii="仿宋" w:hAnsi="仿宋" w:eastAsia="仿宋" w:cs="仿宋"/>
          <w:b/>
          <w:bCs/>
          <w:sz w:val="28"/>
          <w:szCs w:val="28"/>
        </w:rPr>
        <w:t xml:space="preserve"> 资产收益管理</w:t>
      </w:r>
    </w:p>
    <w:p>
      <w:pPr>
        <w:widowControl/>
        <w:wordWrap w:val="0"/>
        <w:snapToGrid w:val="0"/>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第三十六条</w:t>
      </w:r>
      <w:r>
        <w:rPr>
          <w:rFonts w:hint="eastAsia" w:ascii="仿宋" w:hAnsi="仿宋" w:eastAsia="仿宋" w:cs="仿宋"/>
          <w:b/>
          <w:color w:val="000000"/>
          <w:kern w:val="0"/>
          <w:sz w:val="28"/>
          <w:szCs w:val="28"/>
        </w:rPr>
        <w:t xml:space="preserve">  </w:t>
      </w:r>
      <w:r>
        <w:rPr>
          <w:rFonts w:hint="eastAsia" w:ascii="仿宋" w:hAnsi="仿宋" w:eastAsia="仿宋" w:cs="仿宋"/>
          <w:color w:val="000000"/>
          <w:kern w:val="0"/>
          <w:sz w:val="28"/>
          <w:szCs w:val="28"/>
        </w:rPr>
        <w:t>学院代表国家对占有使用的国有资产享有收益权。国有资产收益包括对外投资取得的投资收益、资产出租取得的租金收入、资产出售收入、资产报废报损残值净收入等。</w:t>
      </w:r>
    </w:p>
    <w:p>
      <w:pPr>
        <w:widowControl/>
        <w:wordWrap w:val="0"/>
        <w:snapToGrid w:val="0"/>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第三十七条</w:t>
      </w:r>
      <w:r>
        <w:rPr>
          <w:rFonts w:hint="eastAsia" w:ascii="仿宋" w:hAnsi="仿宋" w:eastAsia="仿宋" w:cs="仿宋"/>
          <w:b/>
          <w:color w:val="000000"/>
          <w:kern w:val="0"/>
          <w:sz w:val="28"/>
          <w:szCs w:val="28"/>
        </w:rPr>
        <w:t xml:space="preserve">  </w:t>
      </w:r>
      <w:r>
        <w:rPr>
          <w:rFonts w:hint="eastAsia" w:ascii="仿宋" w:hAnsi="仿宋" w:eastAsia="仿宋" w:cs="仿宋"/>
          <w:color w:val="000000"/>
          <w:kern w:val="0"/>
          <w:sz w:val="28"/>
          <w:szCs w:val="28"/>
        </w:rPr>
        <w:t>要按照国家关于非税收入收缴管理和学院财务会计制度有关规定，取得的国有资产收益纳入学院预算，统一核算，统一管理，防止国有资产收益流失。</w:t>
      </w:r>
    </w:p>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 xml:space="preserve">第十章 </w:t>
      </w:r>
      <w:r>
        <w:rPr>
          <w:rFonts w:hint="eastAsia" w:ascii="宋体" w:hAnsi="宋体" w:cs="宋体"/>
          <w:b/>
          <w:bCs/>
          <w:sz w:val="28"/>
          <w:szCs w:val="28"/>
        </w:rPr>
        <w:t> </w:t>
      </w:r>
      <w:r>
        <w:rPr>
          <w:rFonts w:hint="eastAsia" w:ascii="仿宋" w:hAnsi="仿宋" w:eastAsia="仿宋" w:cs="仿宋"/>
          <w:b/>
          <w:bCs/>
          <w:sz w:val="28"/>
          <w:szCs w:val="28"/>
        </w:rPr>
        <w:t>资产报告制度</w:t>
      </w:r>
    </w:p>
    <w:p>
      <w:pPr>
        <w:spacing w:line="360" w:lineRule="auto"/>
        <w:ind w:firstLine="570"/>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 xml:space="preserve">第三十八条  </w:t>
      </w:r>
      <w:r>
        <w:rPr>
          <w:rFonts w:hint="eastAsia" w:ascii="仿宋" w:hAnsi="仿宋" w:eastAsia="仿宋" w:cs="仿宋"/>
          <w:color w:val="000000"/>
          <w:kern w:val="0"/>
          <w:sz w:val="28"/>
          <w:szCs w:val="28"/>
        </w:rPr>
        <w:t>学院各资产管理相关部门对其所占有使用的资产状况，要定期作出报告（报表和分析说明）。各资产管理部门要严格按照规定填报资产报告，做到内容及报告时间，由财务处按照上级主管部门的要求及学院资产管理工作的需要统一制定。</w:t>
      </w:r>
    </w:p>
    <w:p>
      <w:pPr>
        <w:spacing w:line="360" w:lineRule="auto"/>
        <w:ind w:firstLine="570"/>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 xml:space="preserve">第三十九条  </w:t>
      </w:r>
      <w:r>
        <w:rPr>
          <w:rFonts w:hint="eastAsia" w:ascii="仿宋" w:hAnsi="仿宋" w:eastAsia="仿宋" w:cs="仿宋"/>
          <w:color w:val="000000"/>
          <w:kern w:val="0"/>
          <w:sz w:val="28"/>
          <w:szCs w:val="28"/>
        </w:rPr>
        <w:t>学院各资产管理相关部门要及时登记本部门资产变动信息，定期更新数据，实现对本部门管理资产的动态管理，及时掌握国有资产变动情况，并负责汇编本部门所管理资产的有关报表及分析说明，向规划财务处报告，作为编制学院资产汇总报告的数据。</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    第</w:t>
      </w:r>
      <w:r>
        <w:rPr>
          <w:rFonts w:hint="eastAsia" w:ascii="仿宋" w:hAnsi="仿宋" w:eastAsia="仿宋" w:cs="仿宋"/>
          <w:b/>
          <w:bCs/>
          <w:color w:val="000000"/>
          <w:kern w:val="0"/>
          <w:sz w:val="28"/>
          <w:szCs w:val="28"/>
        </w:rPr>
        <w:t xml:space="preserve">四十条 </w:t>
      </w: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规划财务处要按照学院或上级有关部门规定的时间和要求，编报学院资产汇总表及分析说明，向学院领导、上级主管部门报告，为制定学院发展规划及编制学院财务预算提供决策依据。</w:t>
      </w:r>
    </w:p>
    <w:p>
      <w:pPr>
        <w:spacing w:line="360" w:lineRule="auto"/>
        <w:jc w:val="center"/>
        <w:rPr>
          <w:rFonts w:hint="eastAsia" w:ascii="仿宋" w:hAnsi="仿宋" w:eastAsia="仿宋" w:cs="仿宋"/>
          <w:b/>
          <w:bCs/>
          <w:sz w:val="28"/>
          <w:szCs w:val="28"/>
        </w:rPr>
      </w:pPr>
    </w:p>
    <w:p>
      <w:pPr>
        <w:spacing w:line="360" w:lineRule="auto"/>
        <w:jc w:val="center"/>
        <w:rPr>
          <w:rFonts w:hint="eastAsia" w:ascii="仿宋" w:hAnsi="仿宋" w:eastAsia="仿宋" w:cs="仿宋"/>
          <w:b/>
          <w:bCs/>
          <w:sz w:val="28"/>
          <w:szCs w:val="28"/>
        </w:rPr>
      </w:pPr>
    </w:p>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 xml:space="preserve">第十一章 </w:t>
      </w:r>
      <w:r>
        <w:rPr>
          <w:rFonts w:hint="eastAsia" w:ascii="宋体" w:hAnsi="宋体" w:cs="宋体"/>
          <w:b/>
          <w:bCs/>
          <w:sz w:val="28"/>
          <w:szCs w:val="28"/>
        </w:rPr>
        <w:t> </w:t>
      </w:r>
      <w:r>
        <w:rPr>
          <w:rFonts w:hint="eastAsia" w:ascii="仿宋" w:hAnsi="仿宋" w:eastAsia="仿宋" w:cs="仿宋"/>
          <w:b/>
          <w:bCs/>
          <w:sz w:val="28"/>
          <w:szCs w:val="28"/>
        </w:rPr>
        <w:t>责</w:t>
      </w:r>
      <w:r>
        <w:rPr>
          <w:rFonts w:hint="eastAsia" w:ascii="宋体" w:hAnsi="宋体" w:cs="宋体"/>
          <w:b/>
          <w:bCs/>
          <w:sz w:val="28"/>
          <w:szCs w:val="28"/>
        </w:rPr>
        <w:t> </w:t>
      </w:r>
      <w:r>
        <w:rPr>
          <w:rFonts w:hint="eastAsia" w:ascii="仿宋" w:hAnsi="仿宋" w:eastAsia="仿宋" w:cs="仿宋"/>
          <w:b/>
          <w:bCs/>
          <w:sz w:val="28"/>
          <w:szCs w:val="28"/>
        </w:rPr>
        <w:t>任</w:t>
      </w:r>
    </w:p>
    <w:p>
      <w:pPr>
        <w:widowControl/>
        <w:wordWrap w:val="0"/>
        <w:snapToGrid w:val="0"/>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color w:val="000000"/>
          <w:kern w:val="0"/>
          <w:sz w:val="28"/>
          <w:szCs w:val="28"/>
        </w:rPr>
        <w:t xml:space="preserve"> 第四十一条   </w:t>
      </w:r>
      <w:r>
        <w:rPr>
          <w:rFonts w:hint="eastAsia" w:ascii="仿宋" w:hAnsi="仿宋" w:eastAsia="仿宋" w:cs="仿宋"/>
          <w:color w:val="000000"/>
          <w:kern w:val="0"/>
          <w:sz w:val="28"/>
          <w:szCs w:val="28"/>
        </w:rPr>
        <w:t>学院的国有资产是完成教学、科研，促进各项事业发展的主要物质保障。学院国有资产管理委员会、各资产归口管理部门、资产使用单位及工作人员，负有管好用好国有资产的责任和义务，依法维护其安全和完整、保值和增值，并努力提高使用效率。</w:t>
      </w:r>
    </w:p>
    <w:p>
      <w:pPr>
        <w:widowControl/>
        <w:wordWrap w:val="0"/>
        <w:snapToGrid w:val="0"/>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第四十二条</w:t>
      </w:r>
      <w:r>
        <w:rPr>
          <w:rFonts w:hint="eastAsia" w:ascii="仿宋" w:hAnsi="仿宋" w:eastAsia="仿宋" w:cs="仿宋"/>
          <w:b/>
          <w:color w:val="000000"/>
          <w:kern w:val="0"/>
          <w:sz w:val="28"/>
          <w:szCs w:val="28"/>
        </w:rPr>
        <w:t xml:space="preserve">  </w:t>
      </w:r>
      <w:r>
        <w:rPr>
          <w:rFonts w:hint="eastAsia" w:ascii="仿宋" w:hAnsi="仿宋" w:eastAsia="仿宋" w:cs="仿宋"/>
          <w:color w:val="000000"/>
          <w:kern w:val="0"/>
          <w:sz w:val="28"/>
          <w:szCs w:val="28"/>
        </w:rPr>
        <w:t>资产处于闲置浪费状况时，学院有权对闲置资产予以调处。</w:t>
      </w:r>
    </w:p>
    <w:p>
      <w:pPr>
        <w:widowControl/>
        <w:wordWrap w:val="0"/>
        <w:snapToGrid w:val="0"/>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第四十三条</w:t>
      </w:r>
      <w:r>
        <w:rPr>
          <w:rFonts w:hint="eastAsia" w:ascii="仿宋" w:hAnsi="仿宋" w:eastAsia="仿宋" w:cs="仿宋"/>
          <w:color w:val="000000"/>
          <w:kern w:val="0"/>
          <w:sz w:val="28"/>
          <w:szCs w:val="28"/>
        </w:rPr>
        <w:t xml:space="preserve">  资产管理和使用部门由于主观原因造成资产损失的，对部门主要领导、分管领导和直接责任人要分别追究责任，并按资 产核实价值予以赔偿。</w:t>
      </w:r>
    </w:p>
    <w:p>
      <w:pPr>
        <w:widowControl/>
        <w:wordWrap w:val="0"/>
        <w:snapToGrid w:val="0"/>
        <w:spacing w:line="360" w:lineRule="auto"/>
        <w:ind w:firstLine="562" w:firstLineChars="200"/>
        <w:jc w:val="left"/>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第四十四条</w:t>
      </w:r>
      <w:r>
        <w:rPr>
          <w:rFonts w:hint="eastAsia" w:ascii="仿宋" w:hAnsi="仿宋" w:eastAsia="仿宋" w:cs="仿宋"/>
          <w:b/>
          <w:color w:val="000000"/>
          <w:kern w:val="0"/>
          <w:sz w:val="28"/>
          <w:szCs w:val="28"/>
        </w:rPr>
        <w:t xml:space="preserve">  </w:t>
      </w:r>
      <w:r>
        <w:rPr>
          <w:rFonts w:hint="eastAsia" w:ascii="仿宋" w:hAnsi="仿宋" w:eastAsia="仿宋" w:cs="仿宋"/>
          <w:color w:val="000000"/>
          <w:kern w:val="0"/>
          <w:sz w:val="28"/>
          <w:szCs w:val="28"/>
        </w:rPr>
        <w:t>学院各部门及工作人员有下列情形之一的，责令改正，情节严重的，依规依法给予处分。</w:t>
      </w:r>
    </w:p>
    <w:p>
      <w:pPr>
        <w:widowControl/>
        <w:numPr>
          <w:ilvl w:val="0"/>
          <w:numId w:val="3"/>
        </w:numPr>
        <w:wordWrap w:val="0"/>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未按规定编报资产配置申请、超资产配置标准与预算进行资产配置的。</w:t>
      </w:r>
    </w:p>
    <w:p>
      <w:pPr>
        <w:widowControl/>
        <w:numPr>
          <w:ilvl w:val="0"/>
          <w:numId w:val="3"/>
        </w:numPr>
        <w:wordWrap w:val="0"/>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擅自利用国有资产进行对外投资、出租出借的。</w:t>
      </w:r>
    </w:p>
    <w:p>
      <w:pPr>
        <w:widowControl/>
        <w:numPr>
          <w:ilvl w:val="0"/>
          <w:numId w:val="3"/>
        </w:numPr>
        <w:wordWrap w:val="0"/>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擅自对国有资产进行处置的。</w:t>
      </w:r>
    </w:p>
    <w:p>
      <w:pPr>
        <w:widowControl/>
        <w:numPr>
          <w:ilvl w:val="0"/>
          <w:numId w:val="3"/>
        </w:numPr>
        <w:wordWrap w:val="0"/>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kern w:val="0"/>
          <w:sz w:val="28"/>
          <w:szCs w:val="28"/>
        </w:rPr>
        <w:t>截留国有资产收益的。</w:t>
      </w:r>
    </w:p>
    <w:p>
      <w:pPr>
        <w:widowControl/>
        <w:wordWrap w:val="0"/>
        <w:snapToGrid w:val="0"/>
        <w:spacing w:line="360" w:lineRule="auto"/>
        <w:jc w:val="left"/>
        <w:rPr>
          <w:rFonts w:hint="eastAsia" w:ascii="仿宋" w:hAnsi="仿宋" w:eastAsia="仿宋" w:cs="仿宋"/>
          <w:color w:val="000000"/>
          <w:sz w:val="28"/>
          <w:szCs w:val="28"/>
        </w:rPr>
      </w:pPr>
    </w:p>
    <w:p>
      <w:pPr>
        <w:widowControl/>
        <w:snapToGrid w:val="0"/>
        <w:spacing w:line="360" w:lineRule="auto"/>
        <w:jc w:val="center"/>
        <w:rPr>
          <w:rFonts w:hint="eastAsia" w:ascii="仿宋" w:hAnsi="仿宋" w:eastAsia="仿宋" w:cs="仿宋"/>
          <w:sz w:val="28"/>
          <w:szCs w:val="28"/>
        </w:rPr>
      </w:pPr>
      <w:r>
        <w:rPr>
          <w:rFonts w:hint="eastAsia" w:ascii="仿宋" w:hAnsi="仿宋" w:eastAsia="仿宋" w:cs="仿宋"/>
          <w:b/>
          <w:bCs/>
          <w:sz w:val="28"/>
          <w:szCs w:val="28"/>
        </w:rPr>
        <w:t>第十二章　监督检查</w:t>
      </w:r>
      <w:r>
        <w:rPr>
          <w:rFonts w:hint="eastAsia" w:ascii="宋体" w:hAnsi="宋体" w:cs="宋体"/>
          <w:color w:val="000000"/>
          <w:kern w:val="0"/>
          <w:sz w:val="28"/>
          <w:szCs w:val="28"/>
          <w:lang w:bidi="ar"/>
        </w:rPr>
        <w:t> </w:t>
      </w:r>
    </w:p>
    <w:p>
      <w:pPr>
        <w:widowControl/>
        <w:snapToGrid w:val="0"/>
        <w:spacing w:line="360" w:lineRule="auto"/>
        <w:ind w:firstLine="649"/>
        <w:jc w:val="left"/>
        <w:rPr>
          <w:rFonts w:hint="eastAsia" w:ascii="仿宋" w:hAnsi="仿宋" w:eastAsia="仿宋" w:cs="仿宋"/>
          <w:sz w:val="28"/>
          <w:szCs w:val="28"/>
        </w:rPr>
      </w:pPr>
      <w:r>
        <w:rPr>
          <w:rFonts w:hint="eastAsia" w:ascii="仿宋" w:hAnsi="仿宋" w:eastAsia="仿宋" w:cs="仿宋"/>
          <w:b/>
          <w:color w:val="000000"/>
          <w:kern w:val="0"/>
          <w:sz w:val="28"/>
          <w:szCs w:val="28"/>
          <w:lang w:bidi="ar"/>
        </w:rPr>
        <w:t>第四十五条</w:t>
      </w:r>
      <w:r>
        <w:rPr>
          <w:rFonts w:hint="eastAsia" w:ascii="宋体" w:hAnsi="宋体" w:cs="宋体"/>
          <w:b/>
          <w:color w:val="000000"/>
          <w:kern w:val="0"/>
          <w:sz w:val="28"/>
          <w:szCs w:val="28"/>
          <w:lang w:bidi="ar"/>
        </w:rPr>
        <w:t> </w:t>
      </w:r>
      <w:r>
        <w:rPr>
          <w:rFonts w:hint="eastAsia" w:ascii="仿宋" w:hAnsi="仿宋" w:eastAsia="仿宋" w:cs="仿宋"/>
          <w:b/>
          <w:color w:val="000000"/>
          <w:kern w:val="0"/>
          <w:sz w:val="28"/>
          <w:szCs w:val="28"/>
          <w:lang w:bidi="ar"/>
        </w:rPr>
        <w:t xml:space="preserve"> </w:t>
      </w:r>
      <w:r>
        <w:rPr>
          <w:rFonts w:hint="eastAsia" w:ascii="仿宋" w:hAnsi="仿宋" w:eastAsia="仿宋" w:cs="仿宋"/>
          <w:color w:val="000000"/>
          <w:kern w:val="0"/>
          <w:sz w:val="28"/>
          <w:szCs w:val="28"/>
          <w:lang w:bidi="ar"/>
        </w:rPr>
        <w:t>监察室、审计机构为学院资产管理监察、审计部门，其主要职责是：</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（一）参与制订和审核资产管理的相关制度和工作流程。</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（二）监督和审核资产购置、配置、使用和处置有关工作方案、方式的可行性、合法性。</w:t>
      </w:r>
    </w:p>
    <w:p>
      <w:pPr>
        <w:widowControl/>
        <w:snapToGrid w:val="0"/>
        <w:spacing w:line="360" w:lineRule="auto"/>
        <w:ind w:firstLine="646"/>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（三）监督和审核资产购置、配置、使用和处置有关实施过程。</w:t>
      </w:r>
    </w:p>
    <w:p>
      <w:pPr>
        <w:widowControl/>
        <w:snapToGrid w:val="0"/>
        <w:spacing w:line="360" w:lineRule="auto"/>
        <w:ind w:firstLine="570"/>
        <w:jc w:val="left"/>
        <w:rPr>
          <w:rFonts w:hint="eastAsia" w:ascii="仿宋" w:hAnsi="仿宋" w:eastAsia="仿宋" w:cs="仿宋"/>
          <w:sz w:val="28"/>
          <w:szCs w:val="28"/>
        </w:rPr>
      </w:pPr>
      <w:r>
        <w:rPr>
          <w:rFonts w:hint="eastAsia" w:ascii="仿宋" w:hAnsi="仿宋" w:eastAsia="仿宋" w:cs="仿宋"/>
          <w:b/>
          <w:color w:val="000000"/>
          <w:kern w:val="0"/>
          <w:sz w:val="28"/>
          <w:szCs w:val="28"/>
          <w:lang w:bidi="ar"/>
        </w:rPr>
        <w:t>第四十六条</w:t>
      </w:r>
      <w:r>
        <w:rPr>
          <w:rFonts w:hint="eastAsia" w:ascii="仿宋" w:hAnsi="仿宋" w:eastAsia="仿宋" w:cs="仿宋"/>
          <w:color w:val="000000"/>
          <w:kern w:val="0"/>
          <w:sz w:val="28"/>
          <w:szCs w:val="28"/>
          <w:lang w:bidi="ar"/>
        </w:rPr>
        <w:t>　学院国有资产监督检查应当坚持内部监督与财政监督、审计监督、社会监督相结合，事前监督与事中监督、事后监督相结合，日常监督与专项检查相结合。</w:t>
      </w:r>
    </w:p>
    <w:p>
      <w:pPr>
        <w:widowControl/>
        <w:shd w:val="clear" w:color="auto" w:fill="FFFFFF"/>
        <w:spacing w:line="360" w:lineRule="auto"/>
        <w:ind w:firstLine="643"/>
        <w:jc w:val="left"/>
        <w:rPr>
          <w:rFonts w:hint="eastAsia" w:ascii="仿宋" w:hAnsi="仿宋" w:eastAsia="仿宋" w:cs="仿宋"/>
          <w:color w:val="000000"/>
          <w:sz w:val="28"/>
          <w:szCs w:val="28"/>
        </w:rPr>
      </w:pPr>
      <w:r>
        <w:rPr>
          <w:rFonts w:hint="eastAsia" w:ascii="仿宋" w:hAnsi="仿宋" w:eastAsia="仿宋" w:cs="仿宋"/>
          <w:b/>
          <w:color w:val="000000"/>
          <w:kern w:val="0"/>
          <w:sz w:val="28"/>
          <w:szCs w:val="28"/>
          <w:lang w:bidi="ar"/>
        </w:rPr>
        <w:t xml:space="preserve">第四十七条  </w:t>
      </w:r>
      <w:r>
        <w:rPr>
          <w:rFonts w:hint="eastAsia" w:ascii="仿宋" w:hAnsi="仿宋" w:eastAsia="仿宋" w:cs="仿宋"/>
          <w:color w:val="000000"/>
          <w:kern w:val="0"/>
          <w:sz w:val="28"/>
          <w:szCs w:val="28"/>
          <w:shd w:val="clear" w:color="auto" w:fill="FFFFFF"/>
          <w:lang w:bidi="ar"/>
        </w:rPr>
        <w:t>国有资产管理部门、监督部门、占有使用学院资产的部门及其工作人员，都有依法维护国有资产安全、完整，提高资产使用效益的义务和责任，并要将资产管理的责任落实到有关部门、单位和个人，建立健全科学合理、可追溯的学院国有资产监督管理责任制。</w:t>
      </w:r>
    </w:p>
    <w:p>
      <w:pPr>
        <w:widowControl/>
        <w:snapToGrid w:val="0"/>
        <w:spacing w:line="360" w:lineRule="auto"/>
        <w:ind w:firstLine="570"/>
        <w:jc w:val="left"/>
        <w:rPr>
          <w:rFonts w:hint="eastAsia" w:ascii="仿宋" w:hAnsi="仿宋" w:eastAsia="仿宋" w:cs="仿宋"/>
          <w:sz w:val="28"/>
          <w:szCs w:val="28"/>
        </w:rPr>
      </w:pPr>
      <w:r>
        <w:rPr>
          <w:rFonts w:hint="eastAsia" w:ascii="仿宋" w:hAnsi="仿宋" w:eastAsia="仿宋" w:cs="仿宋"/>
          <w:b/>
          <w:color w:val="000000"/>
          <w:kern w:val="0"/>
          <w:sz w:val="28"/>
          <w:szCs w:val="28"/>
          <w:lang w:bidi="ar"/>
        </w:rPr>
        <w:t>第四十八条　</w:t>
      </w:r>
      <w:r>
        <w:rPr>
          <w:rFonts w:hint="eastAsia" w:ascii="仿宋" w:hAnsi="仿宋" w:eastAsia="仿宋" w:cs="仿宋"/>
          <w:color w:val="000000"/>
          <w:kern w:val="0"/>
          <w:sz w:val="28"/>
          <w:szCs w:val="28"/>
          <w:lang w:bidi="ar"/>
        </w:rPr>
        <w:t>学院有关部门、单位和有关责任人违反本办法规定的，应依法追究其相应责任，并依据相关规定进行处罚、处分和处理。</w:t>
      </w:r>
    </w:p>
    <w:p>
      <w:pPr>
        <w:widowControl/>
        <w:wordWrap w:val="0"/>
        <w:snapToGrid w:val="0"/>
        <w:spacing w:line="360" w:lineRule="auto"/>
        <w:ind w:firstLine="562" w:firstLineChars="200"/>
        <w:jc w:val="center"/>
        <w:rPr>
          <w:rFonts w:hint="eastAsia" w:ascii="仿宋" w:hAnsi="仿宋" w:eastAsia="仿宋" w:cs="仿宋"/>
          <w:b/>
          <w:bCs/>
          <w:sz w:val="28"/>
          <w:szCs w:val="28"/>
        </w:rPr>
      </w:pPr>
    </w:p>
    <w:p>
      <w:pPr>
        <w:widowControl/>
        <w:wordWrap w:val="0"/>
        <w:snapToGrid w:val="0"/>
        <w:spacing w:line="360" w:lineRule="auto"/>
        <w:ind w:firstLine="562" w:firstLineChars="200"/>
        <w:jc w:val="center"/>
        <w:rPr>
          <w:rFonts w:hint="eastAsia" w:ascii="仿宋" w:hAnsi="仿宋" w:eastAsia="仿宋" w:cs="仿宋"/>
          <w:color w:val="000000"/>
          <w:sz w:val="28"/>
          <w:szCs w:val="28"/>
        </w:rPr>
      </w:pPr>
      <w:r>
        <w:rPr>
          <w:rFonts w:hint="eastAsia" w:ascii="仿宋" w:hAnsi="仿宋" w:eastAsia="仿宋" w:cs="仿宋"/>
          <w:b/>
          <w:bCs/>
          <w:sz w:val="28"/>
          <w:szCs w:val="28"/>
        </w:rPr>
        <w:t xml:space="preserve">第十二章 </w:t>
      </w:r>
      <w:r>
        <w:rPr>
          <w:rFonts w:hint="eastAsia" w:ascii="宋体" w:hAnsi="宋体" w:cs="宋体"/>
          <w:b/>
          <w:bCs/>
          <w:sz w:val="28"/>
          <w:szCs w:val="28"/>
        </w:rPr>
        <w:t> </w:t>
      </w:r>
      <w:r>
        <w:rPr>
          <w:rFonts w:hint="eastAsia" w:ascii="仿宋" w:hAnsi="仿宋" w:eastAsia="仿宋" w:cs="仿宋"/>
          <w:b/>
          <w:bCs/>
          <w:sz w:val="28"/>
          <w:szCs w:val="28"/>
        </w:rPr>
        <w:t>附</w:t>
      </w:r>
      <w:r>
        <w:rPr>
          <w:rFonts w:hint="eastAsia" w:ascii="宋体" w:hAnsi="宋体" w:cs="宋体"/>
          <w:b/>
          <w:bCs/>
          <w:sz w:val="28"/>
          <w:szCs w:val="28"/>
        </w:rPr>
        <w:t> </w:t>
      </w:r>
      <w:r>
        <w:rPr>
          <w:rFonts w:hint="eastAsia" w:ascii="仿宋" w:hAnsi="仿宋" w:eastAsia="仿宋" w:cs="仿宋"/>
          <w:b/>
          <w:bCs/>
          <w:sz w:val="28"/>
          <w:szCs w:val="28"/>
        </w:rPr>
        <w:t>则</w:t>
      </w:r>
    </w:p>
    <w:p>
      <w:pPr>
        <w:widowControl/>
        <w:wordWrap w:val="0"/>
        <w:snapToGrid w:val="0"/>
        <w:spacing w:line="360" w:lineRule="auto"/>
        <w:ind w:firstLine="562" w:firstLineChars="200"/>
        <w:jc w:val="left"/>
        <w:rPr>
          <w:rFonts w:hint="eastAsia" w:ascii="仿宋" w:hAnsi="仿宋" w:eastAsia="仿宋" w:cs="仿宋"/>
          <w:color w:val="000000"/>
          <w:sz w:val="28"/>
          <w:szCs w:val="28"/>
        </w:rPr>
      </w:pPr>
      <w:r>
        <w:rPr>
          <w:rFonts w:hint="eastAsia" w:ascii="仿宋" w:hAnsi="仿宋" w:eastAsia="仿宋" w:cs="仿宋"/>
          <w:b/>
          <w:bCs/>
          <w:color w:val="000000"/>
          <w:kern w:val="0"/>
          <w:sz w:val="28"/>
          <w:szCs w:val="28"/>
        </w:rPr>
        <w:t>第四十九条</w:t>
      </w:r>
      <w:r>
        <w:rPr>
          <w:rFonts w:hint="eastAsia" w:ascii="仿宋" w:hAnsi="仿宋" w:eastAsia="仿宋" w:cs="仿宋"/>
          <w:b/>
          <w:color w:val="000000"/>
          <w:kern w:val="0"/>
          <w:sz w:val="28"/>
          <w:szCs w:val="28"/>
        </w:rPr>
        <w:t xml:space="preserve">  </w:t>
      </w:r>
      <w:r>
        <w:rPr>
          <w:rFonts w:hint="eastAsia" w:ascii="仿宋" w:hAnsi="仿宋" w:eastAsia="仿宋" w:cs="仿宋"/>
          <w:color w:val="000000"/>
          <w:kern w:val="0"/>
          <w:sz w:val="28"/>
          <w:szCs w:val="28"/>
        </w:rPr>
        <w:t>本办法适用于占有、使用学院国有资产的部门、团体和个人。</w:t>
      </w:r>
    </w:p>
    <w:p>
      <w:pPr>
        <w:widowControl/>
        <w:wordWrap w:val="0"/>
        <w:snapToGrid w:val="0"/>
        <w:spacing w:line="360" w:lineRule="auto"/>
        <w:ind w:firstLine="562" w:firstLineChars="200"/>
        <w:jc w:val="left"/>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第五十条</w:t>
      </w:r>
      <w:r>
        <w:rPr>
          <w:rFonts w:hint="eastAsia" w:ascii="仿宋" w:hAnsi="仿宋" w:eastAsia="仿宋" w:cs="仿宋"/>
          <w:color w:val="000000"/>
          <w:kern w:val="0"/>
          <w:sz w:val="28"/>
          <w:szCs w:val="28"/>
        </w:rPr>
        <w:t xml:space="preserve"> </w:t>
      </w:r>
      <w:r>
        <w:rPr>
          <w:rFonts w:hint="eastAsia" w:ascii="仿宋" w:hAnsi="仿宋" w:eastAsia="仿宋" w:cs="仿宋"/>
          <w:b/>
          <w:color w:val="000000"/>
          <w:kern w:val="0"/>
          <w:sz w:val="28"/>
          <w:szCs w:val="28"/>
        </w:rPr>
        <w:t xml:space="preserve"> </w:t>
      </w:r>
      <w:r>
        <w:rPr>
          <w:rFonts w:hint="eastAsia" w:ascii="仿宋" w:hAnsi="仿宋" w:eastAsia="仿宋" w:cs="仿宋"/>
          <w:color w:val="000000"/>
          <w:kern w:val="0"/>
          <w:sz w:val="28"/>
          <w:szCs w:val="28"/>
        </w:rPr>
        <w:t>本办法解释权归规划财务处，自印发之日起执行。</w:t>
      </w:r>
    </w:p>
    <w:p>
      <w:pPr>
        <w:widowControl/>
        <w:wordWrap w:val="0"/>
        <w:snapToGrid w:val="0"/>
        <w:spacing w:line="360" w:lineRule="auto"/>
        <w:ind w:left="4200" w:leftChars="2000" w:firstLine="560" w:firstLineChars="200"/>
        <w:jc w:val="left"/>
        <w:rPr>
          <w:rFonts w:hint="eastAsia" w:ascii="仿宋" w:hAnsi="仿宋" w:eastAsia="仿宋" w:cs="仿宋"/>
          <w:color w:val="000000"/>
          <w:kern w:val="0"/>
          <w:sz w:val="28"/>
          <w:szCs w:val="28"/>
        </w:rPr>
      </w:pPr>
    </w:p>
    <w:p>
      <w:pPr>
        <w:widowControl/>
        <w:snapToGrid w:val="0"/>
        <w:spacing w:line="360" w:lineRule="auto"/>
        <w:ind w:left="4200" w:leftChars="2000" w:firstLine="560" w:firstLineChars="200"/>
        <w:jc w:val="right"/>
        <w:rPr>
          <w:rFonts w:hint="eastAsia" w:ascii="仿宋" w:hAnsi="仿宋" w:eastAsia="仿宋" w:cs="仿宋"/>
          <w:color w:val="000000"/>
          <w:kern w:val="0"/>
          <w:sz w:val="28"/>
          <w:szCs w:val="28"/>
        </w:rPr>
      </w:pPr>
    </w:p>
    <w:p>
      <w:pPr>
        <w:widowControl/>
        <w:snapToGrid w:val="0"/>
        <w:spacing w:line="360" w:lineRule="auto"/>
        <w:ind w:left="4200" w:leftChars="2000" w:firstLine="560" w:firstLineChars="200"/>
        <w:jc w:val="right"/>
        <w:rPr>
          <w:rFonts w:hint="eastAsia" w:ascii="仿宋" w:hAnsi="仿宋" w:eastAsia="仿宋" w:cs="仿宋"/>
          <w:color w:val="000000"/>
          <w:kern w:val="0"/>
          <w:sz w:val="28"/>
          <w:szCs w:val="28"/>
        </w:rPr>
      </w:pPr>
    </w:p>
    <w:p>
      <w:pPr>
        <w:widowControl/>
        <w:snapToGrid w:val="0"/>
        <w:spacing w:line="360" w:lineRule="auto"/>
        <w:ind w:left="4200" w:leftChars="2000" w:firstLine="560" w:firstLineChars="200"/>
        <w:jc w:val="righ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2017年5月20日</w:t>
      </w:r>
    </w:p>
    <w:p>
      <w:pPr>
        <w:widowControl/>
        <w:wordWrap w:val="0"/>
        <w:snapToGrid w:val="0"/>
        <w:spacing w:line="360" w:lineRule="auto"/>
        <w:jc w:val="left"/>
        <w:rPr>
          <w:rFonts w:hint="eastAsia" w:ascii="仿宋" w:hAnsi="仿宋" w:eastAsia="仿宋" w:cs="仿宋"/>
          <w:color w:val="00000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7E9D9"/>
    <w:multiLevelType w:val="singleLevel"/>
    <w:tmpl w:val="5907E9D9"/>
    <w:lvl w:ilvl="0" w:tentative="0">
      <w:start w:val="6"/>
      <w:numFmt w:val="chineseCounting"/>
      <w:suff w:val="nothing"/>
      <w:lvlText w:val="（%1）"/>
      <w:lvlJc w:val="left"/>
      <w:pPr>
        <w:ind w:left="0" w:firstLine="0"/>
      </w:pPr>
    </w:lvl>
  </w:abstractNum>
  <w:abstractNum w:abstractNumId="1">
    <w:nsid w:val="597A943A"/>
    <w:multiLevelType w:val="singleLevel"/>
    <w:tmpl w:val="597A943A"/>
    <w:lvl w:ilvl="0" w:tentative="0">
      <w:start w:val="1"/>
      <w:numFmt w:val="chineseCounting"/>
      <w:suff w:val="nothing"/>
      <w:lvlText w:val="（%1）"/>
      <w:lvlJc w:val="left"/>
      <w:pPr>
        <w:ind w:left="0" w:firstLine="0"/>
      </w:pPr>
    </w:lvl>
  </w:abstractNum>
  <w:abstractNum w:abstractNumId="2">
    <w:nsid w:val="597A9640"/>
    <w:multiLevelType w:val="singleLevel"/>
    <w:tmpl w:val="597A9640"/>
    <w:lvl w:ilvl="0" w:tentative="0">
      <w:start w:val="1"/>
      <w:numFmt w:val="chineseCounting"/>
      <w:suff w:val="nothing"/>
      <w:lvlText w:val="（%1）"/>
      <w:lvlJc w:val="left"/>
      <w:pPr>
        <w:ind w:left="0" w:firstLine="0"/>
      </w:pPr>
    </w:lvl>
  </w:abstractNum>
  <w:num w:numId="1">
    <w:abstractNumId w:val="0"/>
    <w:lvlOverride w:ilvl="0">
      <w:startOverride w:val="6"/>
    </w:lvlOverride>
  </w:num>
  <w:num w:numId="2">
    <w:abstractNumId w:val="1"/>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F5"/>
    <w:rsid w:val="001A62F5"/>
    <w:rsid w:val="002504E9"/>
    <w:rsid w:val="002D0611"/>
    <w:rsid w:val="0034102C"/>
    <w:rsid w:val="00B37CAC"/>
    <w:rsid w:val="00B812A7"/>
    <w:rsid w:val="00F97D83"/>
    <w:rsid w:val="198278BA"/>
    <w:rsid w:val="48DA6DB9"/>
    <w:rsid w:val="64F17AB1"/>
    <w:rsid w:val="7F2C6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山西林业职业技术学院</Company>
  <Pages>14</Pages>
  <Words>1163</Words>
  <Characters>6630</Characters>
  <Lines>55</Lines>
  <Paragraphs>15</Paragraphs>
  <ScaleCrop>false</ScaleCrop>
  <LinksUpToDate>false</LinksUpToDate>
  <CharactersWithSpaces>7778</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2017-09-20T09:32:00Z</dcterms:created>
  <dc:creator>魏英沙</dc:creator>
  <cp:lastModifiedBy>Administrator</cp:lastModifiedBy>
  <dcterms:modified xsi:type="dcterms:W3CDTF">2017-09-28T07:39:22Z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