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6A658">
      <w:pPr>
        <w:pStyle w:val="4"/>
        <w:widowControl/>
        <w:shd w:val="clear" w:color="auto" w:fill="auto"/>
        <w:spacing w:before="0" w:beforeAutospacing="0" w:after="0" w:afterAutospacing="0" w:line="400" w:lineRule="exact"/>
        <w:jc w:val="both"/>
        <w:rPr>
          <w:rFonts w:hint="default" w:ascii="Times New Roman" w:hAnsi="Times New Roman" w:eastAsia="黑体" w:cs="Times New Roman"/>
          <w:b w:val="0"/>
          <w:bCs w:val="0"/>
          <w:color w:val="auto"/>
          <w:sz w:val="32"/>
          <w:szCs w:val="28"/>
          <w:u w:val="none"/>
          <w:lang w:val="en-US" w:eastAsia="zh-CN"/>
        </w:rPr>
      </w:pPr>
      <w:bookmarkStart w:id="0" w:name="_GoBack"/>
      <w:bookmarkEnd w:id="0"/>
      <w:r>
        <w:rPr>
          <w:rFonts w:hint="default" w:ascii="Times New Roman" w:hAnsi="Times New Roman" w:eastAsia="黑体" w:cs="Times New Roman"/>
          <w:b w:val="0"/>
          <w:bCs w:val="0"/>
          <w:color w:val="auto"/>
          <w:sz w:val="32"/>
          <w:szCs w:val="28"/>
          <w:u w:val="none"/>
          <w:lang w:eastAsia="zh-CN"/>
        </w:rPr>
        <w:t>附件</w:t>
      </w:r>
      <w:r>
        <w:rPr>
          <w:rFonts w:hint="eastAsia" w:ascii="Times New Roman" w:hAnsi="Times New Roman" w:eastAsia="黑体" w:cs="Times New Roman"/>
          <w:b w:val="0"/>
          <w:bCs w:val="0"/>
          <w:color w:val="auto"/>
          <w:sz w:val="32"/>
          <w:szCs w:val="28"/>
          <w:u w:val="none"/>
          <w:lang w:val="en-US" w:eastAsia="zh-CN"/>
        </w:rPr>
        <w:t>4</w:t>
      </w:r>
    </w:p>
    <w:p w14:paraId="6D998D9D">
      <w:pPr>
        <w:pStyle w:val="4"/>
        <w:widowControl/>
        <w:shd w:val="clear" w:color="auto" w:fill="auto"/>
        <w:spacing w:before="0" w:beforeAutospacing="0" w:after="0" w:afterAutospacing="0" w:line="400" w:lineRule="exact"/>
        <w:jc w:val="center"/>
        <w:rPr>
          <w:rFonts w:hint="default" w:ascii="Times New Roman" w:hAnsi="Times New Roman" w:eastAsia="方正大标宋简体" w:cs="Times New Roman"/>
          <w:b w:val="0"/>
          <w:bCs w:val="0"/>
          <w:color w:val="auto"/>
          <w:sz w:val="36"/>
          <w:szCs w:val="36"/>
          <w:u w:val="none"/>
        </w:rPr>
      </w:pPr>
      <w:r>
        <w:rPr>
          <w:rFonts w:hint="default" w:ascii="Times New Roman" w:hAnsi="Times New Roman" w:eastAsia="方正大标宋简体" w:cs="Times New Roman"/>
          <w:b w:val="0"/>
          <w:bCs w:val="0"/>
          <w:color w:val="auto"/>
          <w:sz w:val="36"/>
          <w:szCs w:val="36"/>
          <w:u w:val="none"/>
          <w:lang w:eastAsia="zh-CN"/>
        </w:rPr>
        <w:t>山西省职业教育</w:t>
      </w:r>
      <w:r>
        <w:rPr>
          <w:rFonts w:hint="default" w:ascii="Times New Roman" w:hAnsi="Times New Roman" w:eastAsia="方正大标宋简体" w:cs="Times New Roman"/>
          <w:b w:val="0"/>
          <w:bCs w:val="0"/>
          <w:color w:val="auto"/>
          <w:sz w:val="36"/>
          <w:szCs w:val="36"/>
          <w:u w:val="none"/>
        </w:rPr>
        <w:t>思政教育微课评分标准</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13" w:type="dxa"/>
          <w:left w:w="113" w:type="dxa"/>
          <w:bottom w:w="113" w:type="dxa"/>
          <w:right w:w="113" w:type="dxa"/>
        </w:tblCellMar>
      </w:tblPr>
      <w:tblGrid>
        <w:gridCol w:w="819"/>
        <w:gridCol w:w="1313"/>
        <w:gridCol w:w="6760"/>
        <w:gridCol w:w="788"/>
      </w:tblGrid>
      <w:tr w14:paraId="5651D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961" w:hRule="atLeast"/>
          <w:jc w:val="center"/>
        </w:trPr>
        <w:tc>
          <w:tcPr>
            <w:tcW w:w="819" w:type="dxa"/>
            <w:noWrap w:val="0"/>
            <w:vAlign w:val="center"/>
          </w:tcPr>
          <w:p w14:paraId="2011183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u w:val="none"/>
              </w:rPr>
            </w:pPr>
            <w:r>
              <w:rPr>
                <w:rFonts w:hint="default" w:ascii="Times New Roman" w:hAnsi="Times New Roman" w:cs="Times New Roman"/>
                <w:b/>
                <w:color w:val="auto"/>
                <w:u w:val="none"/>
              </w:rPr>
              <w:t>建设</w:t>
            </w:r>
          </w:p>
          <w:p w14:paraId="5ADE45C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u w:val="none"/>
              </w:rPr>
            </w:pPr>
            <w:r>
              <w:rPr>
                <w:rFonts w:hint="default" w:ascii="Times New Roman" w:hAnsi="Times New Roman" w:cs="Times New Roman"/>
                <w:b/>
                <w:color w:val="auto"/>
                <w:u w:val="none"/>
              </w:rPr>
              <w:t>指标</w:t>
            </w:r>
          </w:p>
        </w:tc>
        <w:tc>
          <w:tcPr>
            <w:tcW w:w="1313" w:type="dxa"/>
            <w:noWrap w:val="0"/>
            <w:vAlign w:val="center"/>
          </w:tcPr>
          <w:p w14:paraId="779D4F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u w:val="none"/>
              </w:rPr>
            </w:pPr>
            <w:r>
              <w:rPr>
                <w:rFonts w:hint="default" w:ascii="Times New Roman" w:hAnsi="Times New Roman" w:cs="Times New Roman"/>
                <w:b/>
                <w:color w:val="auto"/>
                <w:u w:val="none"/>
              </w:rPr>
              <w:t>二级指标</w:t>
            </w:r>
          </w:p>
        </w:tc>
        <w:tc>
          <w:tcPr>
            <w:tcW w:w="6760" w:type="dxa"/>
            <w:noWrap w:val="0"/>
            <w:vAlign w:val="center"/>
          </w:tcPr>
          <w:p w14:paraId="196241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u w:val="none"/>
              </w:rPr>
            </w:pPr>
            <w:r>
              <w:rPr>
                <w:rFonts w:hint="default" w:ascii="Times New Roman" w:hAnsi="Times New Roman" w:cs="Times New Roman"/>
                <w:b/>
                <w:color w:val="auto"/>
                <w:u w:val="none"/>
              </w:rPr>
              <w:t>指标内涵</w:t>
            </w:r>
          </w:p>
        </w:tc>
        <w:tc>
          <w:tcPr>
            <w:tcW w:w="788" w:type="dxa"/>
            <w:noWrap w:val="0"/>
            <w:vAlign w:val="center"/>
          </w:tcPr>
          <w:p w14:paraId="13722B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cs="Times New Roman"/>
                <w:b/>
                <w:color w:val="auto"/>
                <w:u w:val="none"/>
              </w:rPr>
            </w:pPr>
            <w:r>
              <w:rPr>
                <w:rFonts w:hint="default" w:ascii="Times New Roman" w:hAnsi="Times New Roman" w:cs="Times New Roman"/>
                <w:b/>
                <w:color w:val="auto"/>
                <w:u w:val="none"/>
              </w:rPr>
              <w:t>分值</w:t>
            </w:r>
          </w:p>
        </w:tc>
      </w:tr>
      <w:tr w14:paraId="51FF9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3096" w:hRule="atLeast"/>
          <w:jc w:val="center"/>
        </w:trPr>
        <w:tc>
          <w:tcPr>
            <w:tcW w:w="819" w:type="dxa"/>
            <w:vMerge w:val="restart"/>
            <w:noWrap w:val="0"/>
            <w:vAlign w:val="center"/>
          </w:tcPr>
          <w:p w14:paraId="74ADE54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选题</w:t>
            </w:r>
          </w:p>
          <w:p w14:paraId="5D90F0B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价值</w:t>
            </w:r>
          </w:p>
        </w:tc>
        <w:tc>
          <w:tcPr>
            <w:tcW w:w="1313" w:type="dxa"/>
            <w:noWrap w:val="0"/>
            <w:vAlign w:val="center"/>
          </w:tcPr>
          <w:p w14:paraId="50181DE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选题</w:t>
            </w:r>
          </w:p>
        </w:tc>
        <w:tc>
          <w:tcPr>
            <w:tcW w:w="6760" w:type="dxa"/>
            <w:noWrap w:val="0"/>
            <w:vAlign w:val="center"/>
          </w:tcPr>
          <w:p w14:paraId="73820B3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（1）以职业学校学生为服务对象，选题</w:t>
            </w:r>
            <w:r>
              <w:rPr>
                <w:rFonts w:hint="default" w:ascii="Times New Roman" w:hAnsi="Times New Roman" w:cs="Times New Roman"/>
                <w:color w:val="auto"/>
                <w:u w:val="none"/>
                <w:lang w:eastAsia="zh-CN"/>
              </w:rPr>
              <w:t>围绕具体思政点，紧扣专业特色，解决学生的关注与困惑</w:t>
            </w:r>
            <w:r>
              <w:rPr>
                <w:rFonts w:hint="default" w:ascii="Times New Roman" w:hAnsi="Times New Roman" w:cs="Times New Roman"/>
                <w:color w:val="auto"/>
                <w:u w:val="none"/>
              </w:rPr>
              <w:t>；</w:t>
            </w:r>
          </w:p>
          <w:p w14:paraId="5AC6CCCF">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（2）“通俗易懂、短小精悍”。具备独立性、完整性、示范性、代表性；</w:t>
            </w:r>
          </w:p>
          <w:p w14:paraId="7BB541E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（3）能够应用在某一特色文化育人品牌、所属课程系列微课开发、其它选题新颖或职业教育类型特征明显的微课；</w:t>
            </w:r>
          </w:p>
          <w:p w14:paraId="4CE38D7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lang w:eastAsia="zh-CN"/>
              </w:rPr>
              <w:t>（</w:t>
            </w:r>
            <w:r>
              <w:rPr>
                <w:rFonts w:hint="default" w:ascii="Times New Roman" w:hAnsi="Times New Roman" w:cs="Times New Roman"/>
                <w:color w:val="auto"/>
                <w:u w:val="none"/>
                <w:lang w:val="en-US" w:eastAsia="zh-CN"/>
              </w:rPr>
              <w:t>4</w:t>
            </w:r>
            <w:r>
              <w:rPr>
                <w:rFonts w:hint="default" w:ascii="Times New Roman" w:hAnsi="Times New Roman" w:cs="Times New Roman"/>
                <w:color w:val="auto"/>
                <w:u w:val="none"/>
                <w:lang w:eastAsia="zh-CN"/>
              </w:rPr>
              <w:t>）</w:t>
            </w:r>
            <w:r>
              <w:rPr>
                <w:rFonts w:hint="eastAsia" w:cs="Times New Roman"/>
                <w:color w:val="auto"/>
                <w:u w:val="none"/>
                <w:lang w:val="en-US" w:eastAsia="zh-CN"/>
              </w:rPr>
              <w:t>思政微课</w:t>
            </w:r>
            <w:r>
              <w:rPr>
                <w:rFonts w:hint="default" w:ascii="Times New Roman" w:hAnsi="Times New Roman" w:cs="Times New Roman"/>
                <w:color w:val="auto"/>
                <w:u w:val="none"/>
                <w:lang w:val="en-US" w:eastAsia="zh-CN"/>
              </w:rPr>
              <w:t>注重</w:t>
            </w:r>
            <w:r>
              <w:rPr>
                <w:rFonts w:hint="default" w:ascii="Times New Roman" w:hAnsi="Times New Roman" w:cs="Times New Roman"/>
                <w:color w:val="auto"/>
                <w:u w:val="none"/>
              </w:rPr>
              <w:t>将党的二十大精神融入思政课</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推动党的二十大精神进教材、进课堂、进头脑。</w:t>
            </w:r>
          </w:p>
        </w:tc>
        <w:tc>
          <w:tcPr>
            <w:tcW w:w="788" w:type="dxa"/>
            <w:noWrap w:val="0"/>
            <w:vAlign w:val="center"/>
          </w:tcPr>
          <w:p w14:paraId="1EEE31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w:t>
            </w:r>
          </w:p>
        </w:tc>
      </w:tr>
      <w:tr w14:paraId="09210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366" w:hRule="atLeast"/>
          <w:jc w:val="center"/>
        </w:trPr>
        <w:tc>
          <w:tcPr>
            <w:tcW w:w="819" w:type="dxa"/>
            <w:vMerge w:val="continue"/>
            <w:noWrap w:val="0"/>
            <w:vAlign w:val="center"/>
          </w:tcPr>
          <w:p w14:paraId="1A1CAA80">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p>
        </w:tc>
        <w:tc>
          <w:tcPr>
            <w:tcW w:w="1313" w:type="dxa"/>
            <w:noWrap w:val="0"/>
            <w:vAlign w:val="center"/>
          </w:tcPr>
          <w:p w14:paraId="2A904CE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育人价值</w:t>
            </w:r>
          </w:p>
        </w:tc>
        <w:tc>
          <w:tcPr>
            <w:tcW w:w="6760" w:type="dxa"/>
            <w:noWrap w:val="0"/>
            <w:vAlign w:val="center"/>
          </w:tcPr>
          <w:p w14:paraId="0790D42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（1）以“立德树人”为目标，与思想政治教育紧密结合</w:t>
            </w:r>
            <w:r>
              <w:rPr>
                <w:rFonts w:hint="default" w:ascii="Times New Roman" w:hAnsi="Times New Roman" w:cs="Times New Roman"/>
                <w:color w:val="auto"/>
                <w:u w:val="none"/>
                <w:lang w:eastAsia="zh-CN"/>
              </w:rPr>
              <w:t>，具有正能量的牵引作用</w:t>
            </w:r>
            <w:r>
              <w:rPr>
                <w:rFonts w:hint="default" w:ascii="Times New Roman" w:hAnsi="Times New Roman" w:cs="Times New Roman"/>
                <w:color w:val="auto"/>
                <w:u w:val="none"/>
              </w:rPr>
              <w:t>；</w:t>
            </w:r>
          </w:p>
          <w:p w14:paraId="2750470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rPr>
              <w:t>（2）体现“三全育人”理念、充分利用“十大育人体系”</w:t>
            </w:r>
            <w:r>
              <w:rPr>
                <w:rFonts w:hint="default" w:ascii="Times New Roman" w:hAnsi="Times New Roman" w:cs="Times New Roman"/>
                <w:color w:val="auto"/>
                <w:u w:val="none"/>
                <w:lang w:eastAsia="zh-CN"/>
              </w:rPr>
              <w:t>。</w:t>
            </w:r>
          </w:p>
        </w:tc>
        <w:tc>
          <w:tcPr>
            <w:tcW w:w="788" w:type="dxa"/>
            <w:noWrap w:val="0"/>
            <w:vAlign w:val="center"/>
          </w:tcPr>
          <w:p w14:paraId="1E9FCC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w:t>
            </w:r>
          </w:p>
        </w:tc>
      </w:tr>
      <w:tr w14:paraId="046FC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674" w:hRule="atLeast"/>
          <w:jc w:val="center"/>
        </w:trPr>
        <w:tc>
          <w:tcPr>
            <w:tcW w:w="819" w:type="dxa"/>
            <w:noWrap w:val="0"/>
            <w:vAlign w:val="center"/>
          </w:tcPr>
          <w:p w14:paraId="79EF3FE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技术</w:t>
            </w:r>
          </w:p>
          <w:p w14:paraId="228BD96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规范</w:t>
            </w:r>
          </w:p>
        </w:tc>
        <w:tc>
          <w:tcPr>
            <w:tcW w:w="1313" w:type="dxa"/>
            <w:noWrap w:val="0"/>
            <w:vAlign w:val="center"/>
          </w:tcPr>
          <w:p w14:paraId="0CFBE2F5">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技术规范</w:t>
            </w:r>
          </w:p>
        </w:tc>
        <w:tc>
          <w:tcPr>
            <w:tcW w:w="6760" w:type="dxa"/>
            <w:noWrap w:val="0"/>
            <w:vAlign w:val="center"/>
          </w:tcPr>
          <w:p w14:paraId="45B860A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（1）微课视频时长</w:t>
            </w:r>
            <w:r>
              <w:rPr>
                <w:rFonts w:hint="default" w:ascii="Times New Roman" w:hAnsi="Times New Roman" w:cs="Times New Roman"/>
                <w:color w:val="auto"/>
                <w:u w:val="none"/>
                <w:lang w:val="en-US" w:eastAsia="zh-CN"/>
              </w:rPr>
              <w:t>8</w:t>
            </w:r>
            <w:r>
              <w:rPr>
                <w:rFonts w:hint="default" w:ascii="Times New Roman" w:hAnsi="Times New Roman" w:cs="Times New Roman"/>
                <w:color w:val="auto"/>
                <w:u w:val="none"/>
              </w:rPr>
              <w:t>-10分钟；</w:t>
            </w:r>
          </w:p>
          <w:p w14:paraId="6CC6624A">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（2）视频片头同时显示微课标题、主讲教师、所属院校等信息；</w:t>
            </w:r>
          </w:p>
          <w:p w14:paraId="15031448">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（3）视频图像清晰、构图合理、声音清楚、声音与画面同步、主要教学环节有字幕提示。</w:t>
            </w:r>
          </w:p>
        </w:tc>
        <w:tc>
          <w:tcPr>
            <w:tcW w:w="788" w:type="dxa"/>
            <w:noWrap w:val="0"/>
            <w:vAlign w:val="center"/>
          </w:tcPr>
          <w:p w14:paraId="3FEFE44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10</w:t>
            </w:r>
          </w:p>
        </w:tc>
      </w:tr>
      <w:tr w14:paraId="552E3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495" w:hRule="atLeast"/>
          <w:jc w:val="center"/>
        </w:trPr>
        <w:tc>
          <w:tcPr>
            <w:tcW w:w="819" w:type="dxa"/>
            <w:vMerge w:val="restart"/>
            <w:noWrap w:val="0"/>
            <w:vAlign w:val="center"/>
          </w:tcPr>
          <w:p w14:paraId="2572F8D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教学</w:t>
            </w:r>
          </w:p>
          <w:p w14:paraId="6903F14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设计与</w:t>
            </w:r>
          </w:p>
          <w:p w14:paraId="463D0E2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组织</w:t>
            </w:r>
          </w:p>
        </w:tc>
        <w:tc>
          <w:tcPr>
            <w:tcW w:w="1313" w:type="dxa"/>
            <w:noWrap w:val="0"/>
            <w:vAlign w:val="center"/>
          </w:tcPr>
          <w:p w14:paraId="5DFF057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设计合理</w:t>
            </w:r>
          </w:p>
        </w:tc>
        <w:tc>
          <w:tcPr>
            <w:tcW w:w="6760" w:type="dxa"/>
            <w:noWrap w:val="0"/>
            <w:vAlign w:val="center"/>
          </w:tcPr>
          <w:p w14:paraId="3ECDD6A3">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宋体" w:cs="Times New Roman"/>
                <w:color w:val="auto"/>
                <w:u w:val="none"/>
                <w:lang w:eastAsia="zh-CN"/>
              </w:rPr>
            </w:pPr>
            <w:r>
              <w:rPr>
                <w:rFonts w:hint="default" w:ascii="Times New Roman" w:hAnsi="Times New Roman" w:cs="Times New Roman"/>
                <w:color w:val="auto"/>
                <w:u w:val="none"/>
              </w:rPr>
              <w:t>教学方案：围绕选题设计、教学及思政目标</w:t>
            </w:r>
            <w:r>
              <w:rPr>
                <w:rFonts w:hint="default" w:ascii="Times New Roman" w:hAnsi="Times New Roman" w:eastAsia="宋体" w:cs="Times New Roman"/>
                <w:b w:val="0"/>
                <w:i w:val="0"/>
                <w:caps w:val="0"/>
                <w:color w:val="auto"/>
                <w:spacing w:val="0"/>
                <w:w w:val="100"/>
                <w:sz w:val="22"/>
                <w:szCs w:val="22"/>
                <w:u w:val="none"/>
                <w:lang w:val="zh-TW" w:eastAsia="zh-TW" w:bidi="zh-TW"/>
              </w:rPr>
              <w:t>符合课程标准和学生实际</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重点难点突出</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时间分配合理</w:t>
            </w:r>
            <w:r>
              <w:rPr>
                <w:rFonts w:hint="default" w:ascii="Times New Roman" w:hAnsi="Times New Roman" w:cs="Times New Roman"/>
                <w:color w:val="auto"/>
                <w:u w:val="none"/>
                <w:lang w:eastAsia="zh-CN"/>
              </w:rPr>
              <w:t>，</w:t>
            </w:r>
            <w:r>
              <w:rPr>
                <w:rFonts w:hint="default" w:ascii="Times New Roman" w:hAnsi="Times New Roman" w:cs="Times New Roman"/>
                <w:color w:val="auto"/>
                <w:u w:val="none"/>
              </w:rPr>
              <w:t>思政</w:t>
            </w:r>
            <w:r>
              <w:rPr>
                <w:rFonts w:hint="default" w:ascii="Times New Roman" w:hAnsi="Times New Roman" w:cs="Times New Roman"/>
                <w:color w:val="auto"/>
                <w:u w:val="none"/>
                <w:lang w:eastAsia="zh-CN"/>
              </w:rPr>
              <w:t>元素</w:t>
            </w:r>
            <w:r>
              <w:rPr>
                <w:rFonts w:hint="default" w:ascii="Times New Roman" w:hAnsi="Times New Roman" w:cs="Times New Roman"/>
                <w:color w:val="auto"/>
                <w:u w:val="none"/>
              </w:rPr>
              <w:t>融入</w:t>
            </w:r>
            <w:r>
              <w:rPr>
                <w:rFonts w:hint="default" w:ascii="Times New Roman" w:hAnsi="Times New Roman" w:cs="Times New Roman"/>
                <w:color w:val="auto"/>
                <w:u w:val="none"/>
                <w:lang w:eastAsia="zh-CN"/>
              </w:rPr>
              <w:t>合理自然</w:t>
            </w:r>
            <w:r>
              <w:rPr>
                <w:rFonts w:hint="default" w:ascii="Times New Roman" w:hAnsi="Times New Roman" w:cs="Times New Roman"/>
                <w:color w:val="auto"/>
                <w:u w:val="none"/>
              </w:rPr>
              <w:t>；</w:t>
            </w:r>
            <w:r>
              <w:rPr>
                <w:rFonts w:hint="default" w:ascii="Times New Roman" w:hAnsi="Times New Roman" w:cs="Times New Roman"/>
                <w:color w:val="auto"/>
                <w:u w:val="none"/>
                <w:lang w:eastAsia="zh-CN"/>
              </w:rPr>
              <w:t>切入点与教育意义显著，指引性有效有力。</w:t>
            </w:r>
          </w:p>
        </w:tc>
        <w:tc>
          <w:tcPr>
            <w:tcW w:w="788" w:type="dxa"/>
            <w:noWrap w:val="0"/>
            <w:vAlign w:val="center"/>
          </w:tcPr>
          <w:p w14:paraId="61690A4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w:t>
            </w:r>
          </w:p>
        </w:tc>
      </w:tr>
      <w:tr w14:paraId="2D1E3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369" w:hRule="atLeast"/>
          <w:jc w:val="center"/>
        </w:trPr>
        <w:tc>
          <w:tcPr>
            <w:tcW w:w="819" w:type="dxa"/>
            <w:vMerge w:val="continue"/>
            <w:noWrap w:val="0"/>
            <w:vAlign w:val="center"/>
          </w:tcPr>
          <w:p w14:paraId="12EDECB6">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p>
        </w:tc>
        <w:tc>
          <w:tcPr>
            <w:tcW w:w="1313" w:type="dxa"/>
            <w:noWrap w:val="0"/>
            <w:vAlign w:val="center"/>
          </w:tcPr>
          <w:p w14:paraId="300DCBC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内容合理</w:t>
            </w:r>
          </w:p>
        </w:tc>
        <w:tc>
          <w:tcPr>
            <w:tcW w:w="6760" w:type="dxa"/>
            <w:noWrap w:val="0"/>
            <w:vAlign w:val="center"/>
          </w:tcPr>
          <w:p w14:paraId="7F80F06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u w:val="none"/>
                <w:lang w:eastAsia="zh-CN"/>
              </w:rPr>
            </w:pPr>
            <w:r>
              <w:rPr>
                <w:rFonts w:hint="default" w:ascii="Times New Roman" w:hAnsi="Times New Roman" w:cs="Times New Roman"/>
                <w:color w:val="auto"/>
                <w:u w:val="none"/>
              </w:rPr>
              <w:t>教学内容：</w:t>
            </w:r>
            <w:r>
              <w:rPr>
                <w:rFonts w:hint="default" w:ascii="Times New Roman" w:hAnsi="Times New Roman" w:eastAsia="宋体" w:cs="Times New Roman"/>
                <w:b w:val="0"/>
                <w:i w:val="0"/>
                <w:caps w:val="0"/>
                <w:color w:val="auto"/>
                <w:spacing w:val="0"/>
                <w:w w:val="100"/>
                <w:sz w:val="22"/>
                <w:szCs w:val="22"/>
                <w:u w:val="none"/>
                <w:lang w:val="zh-TW" w:eastAsia="zh-TW" w:bidi="zh-TW"/>
              </w:rPr>
              <w:t>传授知识准确，</w:t>
            </w:r>
            <w:r>
              <w:rPr>
                <w:rFonts w:hint="default" w:ascii="Times New Roman" w:hAnsi="Times New Roman" w:cs="Times New Roman"/>
                <w:color w:val="auto"/>
                <w:u w:val="none"/>
              </w:rPr>
              <w:t>严谨充实</w:t>
            </w:r>
            <w:r>
              <w:rPr>
                <w:rFonts w:hint="default" w:ascii="Times New Roman" w:hAnsi="Times New Roman" w:cs="Times New Roman"/>
                <w:color w:val="auto"/>
                <w:u w:val="none"/>
                <w:lang w:eastAsia="zh-CN"/>
              </w:rPr>
              <w:t>，</w:t>
            </w:r>
            <w:r>
              <w:rPr>
                <w:rFonts w:hint="default" w:ascii="Times New Roman" w:hAnsi="Times New Roman" w:eastAsia="宋体" w:cs="Times New Roman"/>
                <w:b w:val="0"/>
                <w:i w:val="0"/>
                <w:caps w:val="0"/>
                <w:color w:val="auto"/>
                <w:spacing w:val="0"/>
                <w:w w:val="100"/>
                <w:sz w:val="22"/>
                <w:szCs w:val="22"/>
                <w:u w:val="none"/>
                <w:lang w:val="zh-TW" w:eastAsia="zh-TW" w:bidi="zh-TW"/>
              </w:rPr>
              <w:t>寓思想教育于教学之中</w:t>
            </w:r>
            <w:r>
              <w:rPr>
                <w:rFonts w:hint="default" w:ascii="Times New Roman" w:hAnsi="Times New Roman" w:cs="Times New Roman"/>
                <w:color w:val="auto"/>
                <w:u w:val="none"/>
              </w:rPr>
              <w:t>；能理论联系实际，既揭示社会</w:t>
            </w:r>
            <w:r>
              <w:rPr>
                <w:rFonts w:hint="default" w:ascii="Times New Roman" w:hAnsi="Times New Roman" w:cs="Times New Roman"/>
                <w:color w:val="auto"/>
                <w:u w:val="none"/>
                <w:lang w:eastAsia="zh-CN"/>
              </w:rPr>
              <w:t>、产业、专业或学科</w:t>
            </w:r>
            <w:r>
              <w:rPr>
                <w:rFonts w:hint="default" w:ascii="Times New Roman" w:hAnsi="Times New Roman" w:cs="Times New Roman"/>
                <w:color w:val="auto"/>
                <w:u w:val="none"/>
              </w:rPr>
              <w:t>发展规律，又贯穿思政教育理念；并能针对职业学校学生学情进行教学实施</w:t>
            </w:r>
            <w:r>
              <w:rPr>
                <w:rFonts w:hint="eastAsia" w:cs="Times New Roman"/>
                <w:color w:val="auto"/>
                <w:u w:val="none"/>
                <w:lang w:eastAsia="zh-CN"/>
              </w:rPr>
              <w:t>。</w:t>
            </w:r>
          </w:p>
        </w:tc>
        <w:tc>
          <w:tcPr>
            <w:tcW w:w="788" w:type="dxa"/>
            <w:noWrap w:val="0"/>
            <w:vAlign w:val="center"/>
          </w:tcPr>
          <w:p w14:paraId="6C338A5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w:t>
            </w:r>
          </w:p>
        </w:tc>
      </w:tr>
      <w:tr w14:paraId="669F5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375" w:hRule="atLeast"/>
          <w:jc w:val="center"/>
        </w:trPr>
        <w:tc>
          <w:tcPr>
            <w:tcW w:w="819" w:type="dxa"/>
            <w:vMerge w:val="continue"/>
            <w:noWrap w:val="0"/>
            <w:vAlign w:val="center"/>
          </w:tcPr>
          <w:p w14:paraId="33B390E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p>
        </w:tc>
        <w:tc>
          <w:tcPr>
            <w:tcW w:w="1313" w:type="dxa"/>
            <w:noWrap w:val="0"/>
            <w:vAlign w:val="center"/>
          </w:tcPr>
          <w:p w14:paraId="46B5CCD9">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教学组织</w:t>
            </w:r>
          </w:p>
        </w:tc>
        <w:tc>
          <w:tcPr>
            <w:tcW w:w="6760" w:type="dxa"/>
            <w:noWrap w:val="0"/>
            <w:vAlign w:val="center"/>
          </w:tcPr>
          <w:p w14:paraId="4BF2675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主线清晰、逻辑性强，明了易懂；注重突出以学生为主体的教学理念以及</w:t>
            </w:r>
            <w:r>
              <w:rPr>
                <w:rFonts w:hint="default" w:ascii="Times New Roman" w:hAnsi="Times New Roman" w:cs="Times New Roman"/>
                <w:color w:val="auto"/>
                <w:u w:val="none"/>
                <w:lang w:eastAsia="zh-CN"/>
              </w:rPr>
              <w:t>教、学、做一体的有机结合</w:t>
            </w:r>
            <w:r>
              <w:rPr>
                <w:rFonts w:hint="default" w:ascii="Times New Roman" w:hAnsi="Times New Roman" w:cs="Times New Roman"/>
                <w:color w:val="auto"/>
                <w:u w:val="none"/>
              </w:rPr>
              <w:t>；生动形象、注重实践，符合职业学校学生的认知规律</w:t>
            </w:r>
            <w:r>
              <w:rPr>
                <w:rFonts w:hint="default" w:ascii="Times New Roman" w:hAnsi="Times New Roman" w:cs="Times New Roman"/>
                <w:color w:val="auto"/>
                <w:u w:val="none"/>
                <w:lang w:eastAsia="zh-CN"/>
              </w:rPr>
              <w:t>；可以独立完成或团队协同完成，鼓励校企协作</w:t>
            </w:r>
            <w:r>
              <w:rPr>
                <w:rFonts w:hint="default" w:ascii="Times New Roman" w:hAnsi="Times New Roman" w:cs="Times New Roman"/>
                <w:color w:val="auto"/>
                <w:u w:val="none"/>
              </w:rPr>
              <w:t>。</w:t>
            </w:r>
          </w:p>
        </w:tc>
        <w:tc>
          <w:tcPr>
            <w:tcW w:w="788" w:type="dxa"/>
            <w:noWrap w:val="0"/>
            <w:vAlign w:val="center"/>
          </w:tcPr>
          <w:p w14:paraId="63C356E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10</w:t>
            </w:r>
          </w:p>
        </w:tc>
      </w:tr>
      <w:tr w14:paraId="2D3AD3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318" w:hRule="atLeast"/>
          <w:jc w:val="center"/>
        </w:trPr>
        <w:tc>
          <w:tcPr>
            <w:tcW w:w="819" w:type="dxa"/>
            <w:vMerge w:val="restart"/>
            <w:noWrap w:val="0"/>
            <w:vAlign w:val="center"/>
          </w:tcPr>
          <w:p w14:paraId="34EE93C0">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教学</w:t>
            </w:r>
          </w:p>
          <w:p w14:paraId="06049A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方法与手段</w:t>
            </w:r>
          </w:p>
        </w:tc>
        <w:tc>
          <w:tcPr>
            <w:tcW w:w="1313" w:type="dxa"/>
            <w:noWrap w:val="0"/>
            <w:vAlign w:val="center"/>
          </w:tcPr>
          <w:p w14:paraId="225EEF5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教学方法</w:t>
            </w:r>
          </w:p>
        </w:tc>
        <w:tc>
          <w:tcPr>
            <w:tcW w:w="6760" w:type="dxa"/>
            <w:noWrap w:val="0"/>
            <w:vAlign w:val="center"/>
          </w:tcPr>
          <w:p w14:paraId="3928E01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u w:val="none"/>
                <w:lang w:eastAsia="zh-CN"/>
              </w:rPr>
            </w:pPr>
            <w:r>
              <w:rPr>
                <w:rFonts w:hint="default" w:ascii="Times New Roman" w:hAnsi="Times New Roman" w:cs="Times New Roman"/>
                <w:color w:val="auto"/>
                <w:u w:val="none"/>
                <w:lang w:val="en-US" w:eastAsia="zh-CN"/>
              </w:rPr>
              <w:t>教学手段合理恰当，</w:t>
            </w:r>
            <w:r>
              <w:rPr>
                <w:rFonts w:hint="default" w:ascii="Times New Roman" w:hAnsi="Times New Roman" w:cs="Times New Roman"/>
                <w:color w:val="auto"/>
                <w:u w:val="none"/>
              </w:rPr>
              <w:t>教学方法科学有效，能充分调动学生的积极性和创造性；教学过程中能灵活运用各种教学媒体和辅助教学手段，辅助教学效果良好</w:t>
            </w:r>
            <w:r>
              <w:rPr>
                <w:rFonts w:hint="eastAsia" w:cs="Times New Roman"/>
                <w:color w:val="auto"/>
                <w:u w:val="none"/>
                <w:lang w:eastAsia="zh-CN"/>
              </w:rPr>
              <w:t>。</w:t>
            </w:r>
          </w:p>
        </w:tc>
        <w:tc>
          <w:tcPr>
            <w:tcW w:w="788" w:type="dxa"/>
            <w:noWrap w:val="0"/>
            <w:vAlign w:val="center"/>
          </w:tcPr>
          <w:p w14:paraId="08C0897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10</w:t>
            </w:r>
          </w:p>
        </w:tc>
      </w:tr>
      <w:tr w14:paraId="3C588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318" w:hRule="atLeast"/>
          <w:jc w:val="center"/>
        </w:trPr>
        <w:tc>
          <w:tcPr>
            <w:tcW w:w="819" w:type="dxa"/>
            <w:vMerge w:val="continue"/>
            <w:noWrap w:val="0"/>
            <w:vAlign w:val="center"/>
          </w:tcPr>
          <w:p w14:paraId="5558590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p>
        </w:tc>
        <w:tc>
          <w:tcPr>
            <w:tcW w:w="1313" w:type="dxa"/>
            <w:noWrap w:val="0"/>
            <w:vAlign w:val="center"/>
          </w:tcPr>
          <w:p w14:paraId="0DB860F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教学手段</w:t>
            </w:r>
          </w:p>
        </w:tc>
        <w:tc>
          <w:tcPr>
            <w:tcW w:w="6760" w:type="dxa"/>
            <w:noWrap w:val="0"/>
            <w:vAlign w:val="center"/>
          </w:tcPr>
          <w:p w14:paraId="31A77E8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课件设计美观大方，能将文字、图片、动画、视频、HTML网页、VR、AR、虚拟仿真、在线展馆等技术融入其中，实现良好的教学效果。</w:t>
            </w:r>
          </w:p>
        </w:tc>
        <w:tc>
          <w:tcPr>
            <w:tcW w:w="788" w:type="dxa"/>
            <w:noWrap w:val="0"/>
            <w:vAlign w:val="center"/>
          </w:tcPr>
          <w:p w14:paraId="2891EBA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10</w:t>
            </w:r>
          </w:p>
        </w:tc>
      </w:tr>
      <w:tr w14:paraId="52693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688" w:hRule="atLeast"/>
          <w:jc w:val="center"/>
        </w:trPr>
        <w:tc>
          <w:tcPr>
            <w:tcW w:w="819" w:type="dxa"/>
            <w:vMerge w:val="restart"/>
            <w:noWrap w:val="0"/>
            <w:vAlign w:val="center"/>
          </w:tcPr>
          <w:p w14:paraId="5C1BA9FD">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教学</w:t>
            </w:r>
          </w:p>
          <w:p w14:paraId="40583BBE">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规范</w:t>
            </w:r>
          </w:p>
        </w:tc>
        <w:tc>
          <w:tcPr>
            <w:tcW w:w="1313" w:type="dxa"/>
            <w:noWrap w:val="0"/>
            <w:vAlign w:val="center"/>
          </w:tcPr>
          <w:p w14:paraId="3FEFC67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语言规范</w:t>
            </w:r>
          </w:p>
        </w:tc>
        <w:tc>
          <w:tcPr>
            <w:tcW w:w="6760" w:type="dxa"/>
            <w:noWrap w:val="0"/>
            <w:vAlign w:val="center"/>
          </w:tcPr>
          <w:p w14:paraId="65B07B23">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sz w:val="28"/>
                <w:szCs w:val="28"/>
                <w:u w:val="none"/>
                <w:lang w:eastAsia="zh-CN"/>
              </w:rPr>
            </w:pPr>
            <w:r>
              <w:rPr>
                <w:rFonts w:hint="default" w:ascii="Times New Roman" w:hAnsi="Times New Roman" w:cs="Times New Roman"/>
                <w:color w:val="auto"/>
                <w:u w:val="none"/>
              </w:rPr>
              <w:t>教学语言规范、清晰，富有逻辑性与感染力</w:t>
            </w:r>
            <w:r>
              <w:rPr>
                <w:rFonts w:hint="eastAsia" w:cs="Times New Roman"/>
                <w:color w:val="auto"/>
                <w:u w:val="none"/>
                <w:lang w:eastAsia="zh-CN"/>
              </w:rPr>
              <w:t>。</w:t>
            </w:r>
          </w:p>
        </w:tc>
        <w:tc>
          <w:tcPr>
            <w:tcW w:w="788" w:type="dxa"/>
            <w:noWrap w:val="0"/>
            <w:vAlign w:val="center"/>
          </w:tcPr>
          <w:p w14:paraId="6AB52018">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w:t>
            </w:r>
          </w:p>
        </w:tc>
      </w:tr>
      <w:tr w14:paraId="3C86F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2385" w:hRule="atLeast"/>
          <w:jc w:val="center"/>
        </w:trPr>
        <w:tc>
          <w:tcPr>
            <w:tcW w:w="819" w:type="dxa"/>
            <w:vMerge w:val="continue"/>
            <w:noWrap w:val="0"/>
            <w:vAlign w:val="center"/>
          </w:tcPr>
          <w:p w14:paraId="1FD7951D">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p>
        </w:tc>
        <w:tc>
          <w:tcPr>
            <w:tcW w:w="1313" w:type="dxa"/>
            <w:noWrap w:val="0"/>
            <w:vAlign w:val="center"/>
          </w:tcPr>
          <w:p w14:paraId="1685F70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表达形象</w:t>
            </w:r>
          </w:p>
        </w:tc>
        <w:tc>
          <w:tcPr>
            <w:tcW w:w="6760" w:type="dxa"/>
            <w:noWrap w:val="0"/>
            <w:vAlign w:val="center"/>
          </w:tcPr>
          <w:p w14:paraId="5234494B">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教师需要在符合职业规范的基础上，展现良好的教学风貌和个人魅力：</w:t>
            </w:r>
          </w:p>
          <w:p w14:paraId="3A64E5B9">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（1）教师出镜类作品：教师服装得体、仪表端庄、教态自然；</w:t>
            </w:r>
          </w:p>
          <w:p w14:paraId="665E8872">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（2）教师不出镜类作品：教学语言规范、清晰，富有逻辑性与感染力；能够运用各种教育技术手段把教学内容的重难点及逻辑关系等讲清楚。</w:t>
            </w:r>
          </w:p>
        </w:tc>
        <w:tc>
          <w:tcPr>
            <w:tcW w:w="788" w:type="dxa"/>
            <w:noWrap w:val="0"/>
            <w:vAlign w:val="center"/>
          </w:tcPr>
          <w:p w14:paraId="63E6A701">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5</w:t>
            </w:r>
          </w:p>
        </w:tc>
      </w:tr>
      <w:tr w14:paraId="5B33A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006" w:hRule="atLeast"/>
          <w:jc w:val="center"/>
        </w:trPr>
        <w:tc>
          <w:tcPr>
            <w:tcW w:w="819" w:type="dxa"/>
            <w:vMerge w:val="restart"/>
            <w:noWrap w:val="0"/>
            <w:vAlign w:val="center"/>
          </w:tcPr>
          <w:p w14:paraId="22FA5C53">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教学</w:t>
            </w:r>
          </w:p>
          <w:p w14:paraId="4DA6D1FC">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效果</w:t>
            </w:r>
          </w:p>
        </w:tc>
        <w:tc>
          <w:tcPr>
            <w:tcW w:w="1313" w:type="dxa"/>
            <w:noWrap w:val="0"/>
            <w:vAlign w:val="center"/>
          </w:tcPr>
          <w:p w14:paraId="77CE8DE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趣味性强</w:t>
            </w:r>
          </w:p>
        </w:tc>
        <w:tc>
          <w:tcPr>
            <w:tcW w:w="6760" w:type="dxa"/>
            <w:noWrap w:val="0"/>
            <w:vAlign w:val="center"/>
          </w:tcPr>
          <w:p w14:paraId="2CAD0DB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imes New Roman" w:hAnsi="Times New Roman" w:eastAsia="宋体" w:cs="Times New Roman"/>
                <w:color w:val="auto"/>
                <w:u w:val="none"/>
                <w:lang w:eastAsia="zh-CN"/>
              </w:rPr>
            </w:pPr>
            <w:r>
              <w:rPr>
                <w:rFonts w:hint="default" w:ascii="Times New Roman" w:hAnsi="Times New Roman" w:cs="Times New Roman"/>
                <w:color w:val="auto"/>
                <w:u w:val="none"/>
              </w:rPr>
              <w:t>教学形式新颖，教学过程深入浅出、形象生动，富有趣味性和启发性，教学氛围的营造有利于提升学生学习的积极性与主动性</w:t>
            </w:r>
            <w:r>
              <w:rPr>
                <w:rFonts w:hint="eastAsia" w:cs="Times New Roman"/>
                <w:color w:val="auto"/>
                <w:u w:val="none"/>
                <w:lang w:eastAsia="zh-CN"/>
              </w:rPr>
              <w:t>。</w:t>
            </w:r>
          </w:p>
        </w:tc>
        <w:tc>
          <w:tcPr>
            <w:tcW w:w="788" w:type="dxa"/>
            <w:noWrap w:val="0"/>
            <w:vAlign w:val="center"/>
          </w:tcPr>
          <w:p w14:paraId="113A54FF">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10</w:t>
            </w:r>
          </w:p>
        </w:tc>
      </w:tr>
      <w:tr w14:paraId="27673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13" w:type="dxa"/>
            <w:left w:w="113" w:type="dxa"/>
            <w:bottom w:w="113" w:type="dxa"/>
            <w:right w:w="113" w:type="dxa"/>
          </w:tblCellMar>
        </w:tblPrEx>
        <w:trPr>
          <w:trHeight w:val="1690" w:hRule="atLeast"/>
          <w:jc w:val="center"/>
        </w:trPr>
        <w:tc>
          <w:tcPr>
            <w:tcW w:w="819" w:type="dxa"/>
            <w:vMerge w:val="continue"/>
            <w:noWrap w:val="0"/>
            <w:vAlign w:val="center"/>
          </w:tcPr>
          <w:p w14:paraId="37118A5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p>
        </w:tc>
        <w:tc>
          <w:tcPr>
            <w:tcW w:w="1313" w:type="dxa"/>
            <w:noWrap w:val="0"/>
            <w:vAlign w:val="center"/>
          </w:tcPr>
          <w:p w14:paraId="26314797">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目标达成</w:t>
            </w:r>
          </w:p>
        </w:tc>
        <w:tc>
          <w:tcPr>
            <w:tcW w:w="6760" w:type="dxa"/>
            <w:noWrap w:val="0"/>
            <w:vAlign w:val="center"/>
          </w:tcPr>
          <w:p w14:paraId="7E4C6CD1">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（1）完成预定的教学目标，促进学生</w:t>
            </w:r>
            <w:r>
              <w:rPr>
                <w:rFonts w:hint="default" w:ascii="Times New Roman" w:hAnsi="Times New Roman" w:cs="Times New Roman"/>
                <w:color w:val="auto"/>
                <w:u w:val="none"/>
                <w:lang w:eastAsia="zh-CN"/>
              </w:rPr>
              <w:t>习得</w:t>
            </w:r>
            <w:r>
              <w:rPr>
                <w:rFonts w:hint="default" w:ascii="Times New Roman" w:hAnsi="Times New Roman" w:cs="Times New Roman"/>
                <w:color w:val="auto"/>
                <w:u w:val="none"/>
              </w:rPr>
              <w:t>知识</w:t>
            </w:r>
            <w:r>
              <w:rPr>
                <w:rFonts w:hint="default" w:ascii="Times New Roman" w:hAnsi="Times New Roman" w:cs="Times New Roman"/>
                <w:color w:val="auto"/>
                <w:u w:val="none"/>
                <w:lang w:eastAsia="zh-CN"/>
              </w:rPr>
              <w:t>、素质提升、</w:t>
            </w:r>
            <w:r>
              <w:rPr>
                <w:rFonts w:hint="default" w:ascii="Times New Roman" w:hAnsi="Times New Roman" w:cs="Times New Roman"/>
                <w:color w:val="auto"/>
                <w:u w:val="none"/>
              </w:rPr>
              <w:t>专业能力</w:t>
            </w:r>
            <w:r>
              <w:rPr>
                <w:rFonts w:hint="default" w:ascii="Times New Roman" w:hAnsi="Times New Roman" w:cs="Times New Roman"/>
                <w:color w:val="auto"/>
                <w:u w:val="none"/>
                <w:lang w:eastAsia="zh-CN"/>
              </w:rPr>
              <w:t>得到</w:t>
            </w:r>
            <w:r>
              <w:rPr>
                <w:rFonts w:hint="default" w:ascii="Times New Roman" w:hAnsi="Times New Roman" w:cs="Times New Roman"/>
                <w:color w:val="auto"/>
                <w:u w:val="none"/>
              </w:rPr>
              <w:t>提高；</w:t>
            </w:r>
          </w:p>
          <w:p w14:paraId="71B94E44">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cs="Times New Roman"/>
                <w:color w:val="auto"/>
                <w:u w:val="none"/>
              </w:rPr>
            </w:pPr>
            <w:r>
              <w:rPr>
                <w:rFonts w:hint="default" w:ascii="Times New Roman" w:hAnsi="Times New Roman" w:cs="Times New Roman"/>
                <w:color w:val="auto"/>
                <w:u w:val="none"/>
              </w:rPr>
              <w:t>（2）对提升学生社会公德、职业道德、家庭美德、个人品德以及爱国热情效果明显。</w:t>
            </w:r>
          </w:p>
        </w:tc>
        <w:tc>
          <w:tcPr>
            <w:tcW w:w="788" w:type="dxa"/>
            <w:noWrap w:val="0"/>
            <w:vAlign w:val="center"/>
          </w:tcPr>
          <w:p w14:paraId="5EA195CA">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cs="Times New Roman"/>
                <w:color w:val="auto"/>
                <w:u w:val="none"/>
              </w:rPr>
            </w:pPr>
            <w:r>
              <w:rPr>
                <w:rFonts w:hint="default" w:ascii="Times New Roman" w:hAnsi="Times New Roman" w:cs="Times New Roman"/>
                <w:color w:val="auto"/>
                <w:u w:val="none"/>
              </w:rPr>
              <w:t>20</w:t>
            </w:r>
          </w:p>
        </w:tc>
      </w:tr>
    </w:tbl>
    <w:p w14:paraId="50168A3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5A9D1">
    <w:pPr>
      <w:spacing w:line="186" w:lineRule="auto"/>
      <w:rPr>
        <w:rFonts w:ascii="宋体" w:hAnsi="宋体" w:eastAsia="宋体" w:cs="宋体"/>
        <w:sz w:val="13"/>
        <w:szCs w:val="13"/>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OTc3OGYzZTM3NWFhNTVlZWRmYjc1NWRlMjM3NGMifQ=="/>
  </w:docVars>
  <w:rsids>
    <w:rsidRoot w:val="2F0F2229"/>
    <w:rsid w:val="04E0219D"/>
    <w:rsid w:val="06E60AFF"/>
    <w:rsid w:val="17252504"/>
    <w:rsid w:val="1D326224"/>
    <w:rsid w:val="26464DF7"/>
    <w:rsid w:val="2E374A9E"/>
    <w:rsid w:val="2F0F2229"/>
    <w:rsid w:val="30FB2C5E"/>
    <w:rsid w:val="33260700"/>
    <w:rsid w:val="35B3133E"/>
    <w:rsid w:val="38BC4D9F"/>
    <w:rsid w:val="58AF6CC8"/>
    <w:rsid w:val="5F7F2F76"/>
    <w:rsid w:val="6340754C"/>
    <w:rsid w:val="7C4B2B74"/>
    <w:rsid w:val="7DAB4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uppressAutoHyphens/>
      <w:bidi w:val="0"/>
      <w:spacing w:before="100" w:beforeAutospacing="1" w:after="100" w:afterAutospacing="1"/>
      <w:ind w:left="0" w:right="0"/>
      <w:jc w:val="left"/>
    </w:pPr>
    <w:rPr>
      <w:rFonts w:ascii="Calibri" w:hAnsi="Calibri"/>
      <w:color w:val="auto"/>
      <w:kern w:val="0"/>
      <w:sz w:val="24"/>
      <w:szCs w:val="24"/>
      <w:lang w:val="en-US" w:eastAsia="zh-CN" w:bidi="ar"/>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3109</Words>
  <Characters>3202</Characters>
  <Lines>0</Lines>
  <Paragraphs>0</Paragraphs>
  <TotalTime>26</TotalTime>
  <ScaleCrop>false</ScaleCrop>
  <LinksUpToDate>false</LinksUpToDate>
  <CharactersWithSpaces>3442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2023-05-04T15:17:00Z</dcterms:created>
  <dc:creator>惠～</dc:creator>
  <cp:lastModifiedBy>打盹等天亮</cp:lastModifiedBy>
  <cp:lastPrinted>2024-05-30T10:44:00Z</cp:lastPrinted>
  <dcterms:modified xsi:type="dcterms:W3CDTF">2024-07-04T01:50:19Z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9AA2B7056E454A73B1C472EB3C53737D_13</vt:lpwstr>
  </property>
</Properties>
</file>