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901" w:right="1094" w:firstLine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5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52"/>
        </w:rPr>
        <w:t>山西</w:t>
      </w:r>
      <w:r>
        <w:rPr>
          <w:rFonts w:hint="eastAsia" w:ascii="Times New Roman" w:hAnsi="Times New Roman" w:eastAsia="方正仿宋_GBK" w:cs="Times New Roman"/>
          <w:b/>
          <w:bCs/>
          <w:sz w:val="52"/>
          <w:lang w:eastAsia="zh-CN"/>
        </w:rPr>
        <w:t>林业职业技术学院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901" w:right="1094" w:firstLine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56"/>
        </w:rPr>
      </w:pPr>
      <w:r>
        <w:rPr>
          <w:rFonts w:hint="eastAsia" w:ascii="Times New Roman" w:hAnsi="Times New Roman" w:eastAsia="方正仿宋_GBK" w:cs="Times New Roman"/>
          <w:b/>
          <w:bCs/>
          <w:sz w:val="52"/>
          <w:lang w:eastAsia="zh-CN"/>
        </w:rPr>
        <w:t>教材建设项目申报书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Times New Roman" w:hAnsi="Times New Roman" w:eastAsia="方正仿宋_GBK" w:cs="Times New Roman"/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516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称：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516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称：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516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 编 姓 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516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 系 电 话：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516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合 编 单 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2751"/>
        </w:tabs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zh-CN"/>
        </w:rPr>
        <w:t>教务工作部</w:t>
      </w:r>
    </w:p>
    <w:p>
      <w:pPr>
        <w:tabs>
          <w:tab w:val="left" w:pos="2886"/>
        </w:tabs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2022年制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山西林业职业技术学院教材建设项目申报书</w:t>
      </w:r>
    </w:p>
    <w:tbl>
      <w:tblPr>
        <w:tblStyle w:val="6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76"/>
        <w:gridCol w:w="2219"/>
        <w:gridCol w:w="579"/>
        <w:gridCol w:w="1035"/>
        <w:gridCol w:w="517"/>
        <w:gridCol w:w="116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教材基本信息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载体形式（单选）：□</w:t>
            </w:r>
            <w:r>
              <w:rPr>
                <w:rFonts w:hint="eastAsia"/>
                <w:sz w:val="28"/>
                <w:szCs w:val="28"/>
              </w:rPr>
              <w:t xml:space="preserve">纸质教材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数字出版物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204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根据教育类型等可再选以下类型（可多选）：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□“双高”建设配套教材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活页式教材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工作手册式教材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□国家级教学资源库配套教材</w:t>
            </w:r>
          </w:p>
          <w:p>
            <w:r>
              <w:rPr>
                <w:rFonts w:hint="eastAsia" w:ascii="宋体" w:hAnsi="宋体"/>
                <w:sz w:val="28"/>
                <w:szCs w:val="28"/>
              </w:rPr>
              <w:t>□国家级精品课配套教材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□虚拟仿真平台配套教材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□融媒体教材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□其他：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教材配套数字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资源情况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□无 □课程</w:t>
            </w:r>
            <w:r>
              <w:rPr>
                <w:rFonts w:hint="eastAsia"/>
                <w:sz w:val="28"/>
                <w:szCs w:val="28"/>
              </w:rPr>
              <w:t xml:space="preserve">PPT </w:t>
            </w:r>
            <w:r>
              <w:rPr>
                <w:rFonts w:hint="eastAsia" w:ascii="宋体" w:hAnsi="宋体"/>
                <w:sz w:val="28"/>
                <w:szCs w:val="28"/>
              </w:rPr>
              <w:t>□图片 □习题集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□案例  □图片  □视频 □音频 □动画 □其他：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预计出版字数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（万字）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预计交稿时间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主编院校年使用量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（册）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其他参编院校年使用量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□新编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□修订（书号：ISBN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已获资助情况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获得资助名称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□获得资助金额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拟印刷色数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□黑白 □双色 □彩插（页数：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） □全彩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修订教材上一版次主编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（如第一主编有变化，需提供上一版第一主编书面授权）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修订教材上一版使用情况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（主要使用院校，使用效果，获奖情况，发行量等）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8" w:type="dxa"/>
            <w:gridSpan w:val="8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执教年限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出版经历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（教材名称、出版时间、出版单位）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（科研、教学、实践工作经历）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获奖及成果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（可单独提交佐证材料）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8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其他编写人员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编写角色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相关适用信息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适用专业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（可填写多个专业，按适用程度排序，最多不超过5个专业）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对应课程名称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对应课程在线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课程建设情况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□有（上线平台：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对应课程性质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4" w:hRule="atLeast"/>
        </w:trPr>
        <w:tc>
          <w:tcPr>
            <w:tcW w:w="2041" w:type="dxa"/>
            <w:gridSpan w:val="2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公共基础课教材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专业核心课教材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专业拓展（选修）课教材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□实验实训教材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□职业技能培训教材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□其他：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8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教材特色信息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教材简介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特色与创新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500字以内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教材大纲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以附件提供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样章</w:t>
            </w:r>
          </w:p>
        </w:tc>
        <w:tc>
          <w:tcPr>
            <w:tcW w:w="718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以附件提供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教材编写计划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8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编写分工、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步骤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完成大纲时间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完成书稿时间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提交学院审核时间</w:t>
            </w:r>
          </w:p>
        </w:tc>
        <w:tc>
          <w:tcPr>
            <w:tcW w:w="71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8"/>
            <w:noWrap w:val="0"/>
            <w:vAlign w:val="top"/>
          </w:tcPr>
          <w:p>
            <w:pPr>
              <w:ind w:left="36" w:firstLine="560" w:firstLineChars="20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本人已认真填写并审阅以上材料，保证内容的真实和有效性。如有失实，本人愿意承担一切后果，并自愿接受相关处理意见。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申报人签名：</w:t>
            </w:r>
          </w:p>
          <w:p>
            <w:pPr>
              <w:widowControl/>
              <w:jc w:val="right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28" w:type="dxa"/>
            <w:gridSpan w:val="8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228" w:type="dxa"/>
            <w:gridSpan w:val="8"/>
            <w:noWrap w:val="0"/>
            <w:vAlign w:val="top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lang w:eastAsia="zh-CN"/>
              </w:rPr>
              <w:t>系部</w:t>
            </w:r>
            <w:r>
              <w:rPr>
                <w:rFonts w:hint="eastAsia" w:ascii="仿宋_GB2312" w:hAnsi="仿宋" w:eastAsia="仿宋_GB2312"/>
                <w:sz w:val="28"/>
              </w:rPr>
              <w:t>推荐意见：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（公章）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8"/>
            <w:noWrap w:val="0"/>
            <w:vAlign w:val="top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lang w:eastAsia="zh-CN"/>
              </w:rPr>
              <w:t>评审专家</w:t>
            </w:r>
            <w:r>
              <w:rPr>
                <w:rFonts w:hint="eastAsia" w:ascii="仿宋_GB2312" w:hAnsi="仿宋" w:eastAsia="仿宋_GB2312"/>
                <w:sz w:val="28"/>
              </w:rPr>
              <w:t>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8"/>
            <w:noWrap w:val="0"/>
            <w:vAlign w:val="top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lang w:eastAsia="zh-CN"/>
              </w:rPr>
              <w:t>学院审核</w:t>
            </w:r>
            <w:r>
              <w:rPr>
                <w:rFonts w:hint="eastAsia" w:ascii="仿宋_GB2312" w:hAnsi="仿宋" w:eastAsia="仿宋_GB2312"/>
                <w:sz w:val="28"/>
              </w:rPr>
              <w:t>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（公章）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日</w:t>
            </w:r>
          </w:p>
        </w:tc>
      </w:tr>
    </w:tbl>
    <w:p/>
    <w:p>
      <w:r>
        <w:rPr>
          <w:rFonts w:hint="eastAsia"/>
        </w:rPr>
        <w:t>支撑材料（支持文件类型：doc、docx、pdf、rar、zip）：</w:t>
      </w:r>
    </w:p>
    <w:p>
      <w:pPr>
        <w:pStyle w:val="4"/>
        <w:widowControl/>
        <w:numPr>
          <w:ilvl w:val="0"/>
          <w:numId w:val="1"/>
        </w:numPr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课程教学方案（申报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新编、修订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教材）</w:t>
      </w:r>
    </w:p>
    <w:p>
      <w:pPr>
        <w:pStyle w:val="4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2.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教材编写大纲（申报新编教材）</w:t>
      </w:r>
    </w:p>
    <w:p>
      <w:pPr>
        <w:pStyle w:val="4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3.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讲义或样章（申报新编教材）</w:t>
      </w:r>
    </w:p>
    <w:p>
      <w:pPr>
        <w:pStyle w:val="4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4.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教材修订说明（申报修订教材）</w:t>
      </w:r>
    </w:p>
    <w:p>
      <w:pPr>
        <w:pStyle w:val="4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5.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教材修订大纲（申报修订教材）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0B99F"/>
    <w:multiLevelType w:val="singleLevel"/>
    <w:tmpl w:val="18B0B9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7333637E"/>
    <w:rsid w:val="5F5A15AE"/>
    <w:rsid w:val="733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hAnsi="Times New Roman" w:eastAsia="楷体_GB2312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1026</Words>
  <Characters>1055</Characters>
  <Lines>0</Lines>
  <Paragraphs>0</Paragraphs>
  <TotalTime>1</TotalTime>
  <ScaleCrop>false</ScaleCrop>
  <LinksUpToDate>false</LinksUpToDate>
  <CharactersWithSpaces>1459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2022-12-06T10:26:00Z</dcterms:created>
  <dc:creator>打盹等天亮</dc:creator>
  <cp:lastModifiedBy>打盹等天亮</cp:lastModifiedBy>
  <dcterms:modified xsi:type="dcterms:W3CDTF">2022-12-06T10:28:23Z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30F9ED4E9D5F4E9C9F40EDF12D4040A3</vt:lpwstr>
  </property>
</Properties>
</file>